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499D65A1" w:rsidR="00E90E49" w:rsidRPr="00501D8B" w:rsidRDefault="00E90E49" w:rsidP="00E35559">
      <w:pPr>
        <w:pStyle w:val="3GPPHeader"/>
        <w:spacing w:after="60"/>
        <w:rPr>
          <w:sz w:val="32"/>
          <w:szCs w:val="32"/>
          <w:highlight w:val="yellow"/>
        </w:rPr>
      </w:pPr>
      <w:r w:rsidRPr="00A55C06">
        <w:t>3GPP TSG-RAN WG</w:t>
      </w:r>
      <w:r w:rsidR="008F1C4E" w:rsidRPr="00A55C06">
        <w:t>1</w:t>
      </w:r>
      <w:r w:rsidRPr="00A55C06">
        <w:t xml:space="preserve"> </w:t>
      </w:r>
      <w:r w:rsidR="008F1C4E" w:rsidRPr="00A55C06">
        <w:t xml:space="preserve">Meeting </w:t>
      </w:r>
      <w:r w:rsidRPr="00A55C06">
        <w:t>#</w:t>
      </w:r>
      <w:r w:rsidR="008B2163" w:rsidRPr="00A55C06">
        <w:t>100</w:t>
      </w:r>
      <w:r w:rsidR="00B60E9F">
        <w:t>bis</w:t>
      </w:r>
      <w:r w:rsidR="00C472A3">
        <w:t>-e</w:t>
      </w:r>
      <w:r w:rsidRPr="00A55C06">
        <w:tab/>
      </w:r>
      <w:r w:rsidR="00091557" w:rsidRPr="00C472A3">
        <w:t>R</w:t>
      </w:r>
      <w:r w:rsidR="008F1C4E" w:rsidRPr="00C472A3">
        <w:t>1</w:t>
      </w:r>
      <w:r w:rsidR="00091557" w:rsidRPr="00C472A3">
        <w:t>-</w:t>
      </w:r>
      <w:r w:rsidR="00C472A3" w:rsidRPr="00C472A3">
        <w:t>2001788</w:t>
      </w:r>
    </w:p>
    <w:p w14:paraId="1781E304" w14:textId="05468993" w:rsidR="00E90E49" w:rsidRPr="00A55C06" w:rsidRDefault="005D1912" w:rsidP="00311702">
      <w:pPr>
        <w:pStyle w:val="3GPPHeader"/>
      </w:pPr>
      <w:r w:rsidRPr="00A55C06">
        <w:t xml:space="preserve">e-Meeting, </w:t>
      </w:r>
      <w:r w:rsidR="00B60E9F">
        <w:t>April</w:t>
      </w:r>
      <w:r w:rsidRPr="00A55C06">
        <w:t xml:space="preserve"> 2</w:t>
      </w:r>
      <w:r w:rsidR="004501DA">
        <w:t>0</w:t>
      </w:r>
      <w:r w:rsidRPr="00A55C06">
        <w:t xml:space="preserve">th – </w:t>
      </w:r>
      <w:r w:rsidR="004501DA">
        <w:t>April</w:t>
      </w:r>
      <w:r w:rsidRPr="00A55C06">
        <w:t xml:space="preserve"> </w:t>
      </w:r>
      <w:r w:rsidR="004501DA">
        <w:t>30</w:t>
      </w:r>
      <w:r w:rsidRPr="00A55C06">
        <w:t>th, 2020</w:t>
      </w:r>
    </w:p>
    <w:p w14:paraId="6CEEDBC1" w14:textId="77777777" w:rsidR="00E90E49" w:rsidRPr="00A55C06" w:rsidRDefault="00E90E49" w:rsidP="00357380">
      <w:pPr>
        <w:pStyle w:val="3GPPHeader"/>
      </w:pPr>
    </w:p>
    <w:p w14:paraId="22716A02" w14:textId="151092FC" w:rsidR="00E90E49" w:rsidRPr="00A55C06" w:rsidRDefault="00E90E49" w:rsidP="00311702">
      <w:pPr>
        <w:pStyle w:val="3GPPHeader"/>
      </w:pPr>
      <w:r w:rsidRPr="00A55C06">
        <w:t>Agenda Item:</w:t>
      </w:r>
      <w:r w:rsidRPr="00A55C06">
        <w:tab/>
      </w:r>
      <w:r w:rsidR="00F27AC0" w:rsidRPr="00A55C06">
        <w:t>7</w:t>
      </w:r>
      <w:r w:rsidR="00311702" w:rsidRPr="00A55C06">
        <w:t>.</w:t>
      </w:r>
      <w:r w:rsidR="00F27AC0" w:rsidRPr="00A55C06">
        <w:t>2</w:t>
      </w:r>
      <w:r w:rsidR="00311702" w:rsidRPr="00A55C06">
        <w:t>.</w:t>
      </w:r>
      <w:r w:rsidR="00F27AC0" w:rsidRPr="00A55C06">
        <w:t>5</w:t>
      </w:r>
      <w:r w:rsidR="00311702" w:rsidRPr="00A55C06">
        <w:t>.</w:t>
      </w:r>
      <w:r w:rsidR="00F27AC0" w:rsidRPr="00A55C06">
        <w:t>5</w:t>
      </w:r>
    </w:p>
    <w:p w14:paraId="73FCA1F8" w14:textId="77777777" w:rsidR="00E90E49" w:rsidRPr="00A55C06" w:rsidRDefault="003D3C45" w:rsidP="00F64C2B">
      <w:pPr>
        <w:pStyle w:val="3GPPHeader"/>
      </w:pPr>
      <w:r w:rsidRPr="00A55C06">
        <w:t>Source:</w:t>
      </w:r>
      <w:r w:rsidR="00E90E49" w:rsidRPr="00A55C06">
        <w:tab/>
      </w:r>
      <w:r w:rsidR="00F64C2B" w:rsidRPr="00A55C06">
        <w:t>Ericsson</w:t>
      </w:r>
    </w:p>
    <w:p w14:paraId="3DDE9FBB" w14:textId="3650AC01" w:rsidR="00E90E49" w:rsidRPr="00A55C06" w:rsidRDefault="003D3C45" w:rsidP="0057673F">
      <w:pPr>
        <w:pStyle w:val="3GPPHeader"/>
        <w:ind w:left="1710" w:hanging="1710"/>
      </w:pPr>
      <w:r w:rsidRPr="00A55C06">
        <w:t>Title:</w:t>
      </w:r>
      <w:r w:rsidR="00E90E49" w:rsidRPr="00A55C06">
        <w:tab/>
      </w:r>
      <w:r w:rsidR="00F27AC0" w:rsidRPr="00A55C06">
        <w:t>Remaining Issue</w:t>
      </w:r>
      <w:r w:rsidR="00E034DD">
        <w:t>s</w:t>
      </w:r>
      <w:r w:rsidR="00F27AC0" w:rsidRPr="00A55C06">
        <w:t xml:space="preserve"> of Inter-UE Prioritization and Multiplexing of UL Transmissions</w:t>
      </w:r>
    </w:p>
    <w:p w14:paraId="20A28D7F" w14:textId="77777777" w:rsidR="00E90E49" w:rsidRPr="00A55C06" w:rsidRDefault="00E90E49" w:rsidP="00D546FF">
      <w:pPr>
        <w:pStyle w:val="3GPPHeader"/>
      </w:pPr>
      <w:r w:rsidRPr="00A55C06">
        <w:t>Document for:</w:t>
      </w:r>
      <w:r w:rsidRPr="00A55C06">
        <w:tab/>
        <w:t>Discussion, Decision</w:t>
      </w:r>
    </w:p>
    <w:p w14:paraId="171AFC55" w14:textId="77777777" w:rsidR="00E90E49" w:rsidRPr="00A55C06" w:rsidRDefault="00E90E49" w:rsidP="00E90E49"/>
    <w:p w14:paraId="014F0F64" w14:textId="77777777" w:rsidR="00E90E49" w:rsidRPr="00CE0424" w:rsidRDefault="00230D18" w:rsidP="00CE0424">
      <w:pPr>
        <w:pStyle w:val="Heading1"/>
      </w:pPr>
      <w:r>
        <w:t>1</w:t>
      </w:r>
      <w:r>
        <w:tab/>
      </w:r>
      <w:r w:rsidR="00E90E49" w:rsidRPr="00CE0424">
        <w:t>Introduction</w:t>
      </w:r>
    </w:p>
    <w:p w14:paraId="510E1FE2" w14:textId="43EE3B0B" w:rsidR="00477768" w:rsidRPr="00A55C06" w:rsidRDefault="001D1A69" w:rsidP="00CE0424">
      <w:pPr>
        <w:pStyle w:val="BodyText"/>
      </w:pPr>
      <w:r w:rsidRPr="00A55C06">
        <w:rPr>
          <w:rFonts w:cs="Arial"/>
        </w:rPr>
        <w:t>Inter-UE prioritization for URLLC WI in Rel-16 was finalized in RAN1#99</w:t>
      </w:r>
      <w:r w:rsidR="00A5076A">
        <w:rPr>
          <w:rFonts w:cs="Arial"/>
        </w:rPr>
        <w:t>,</w:t>
      </w:r>
      <w:r w:rsidR="007D7A4E">
        <w:t xml:space="preserve"> and some </w:t>
      </w:r>
      <w:r w:rsidR="00723316">
        <w:t xml:space="preserve">of the </w:t>
      </w:r>
      <w:r w:rsidR="00A5076A">
        <w:t>remaining issues</w:t>
      </w:r>
      <w:r w:rsidR="00723316">
        <w:t xml:space="preserve"> were addressed </w:t>
      </w:r>
      <w:r w:rsidR="000A408B">
        <w:t>in RAN1#100e</w:t>
      </w:r>
      <w:r w:rsidR="00C472A3">
        <w:t>.</w:t>
      </w:r>
      <w:r w:rsidR="000A408B">
        <w:t xml:space="preserve"> </w:t>
      </w:r>
      <w:r w:rsidRPr="00A55C06">
        <w:t>H</w:t>
      </w:r>
      <w:r w:rsidR="005A0C0B" w:rsidRPr="00A55C06">
        <w:t xml:space="preserve">owever, there are still some </w:t>
      </w:r>
      <w:r w:rsidR="00E034DD">
        <w:t>open</w:t>
      </w:r>
      <w:r w:rsidR="00720DF0" w:rsidRPr="00A55C06">
        <w:t xml:space="preserve"> issues</w:t>
      </w:r>
      <w:r w:rsidR="00E034DD">
        <w:t xml:space="preserve"> that need to be resolved</w:t>
      </w:r>
      <w:r w:rsidR="005A0C0B" w:rsidRPr="00A55C06">
        <w:t xml:space="preserve">. </w:t>
      </w:r>
      <w:r w:rsidR="00FE02D7" w:rsidRPr="00A55C06">
        <w:t>In th</w:t>
      </w:r>
      <w:r w:rsidR="00723316">
        <w:t xml:space="preserve">is </w:t>
      </w:r>
      <w:r w:rsidR="00FE02D7" w:rsidRPr="00A55C06">
        <w:t xml:space="preserve">paper we </w:t>
      </w:r>
      <w:r w:rsidR="00366F5C" w:rsidRPr="00A55C06">
        <w:t>address</w:t>
      </w:r>
      <w:r w:rsidR="005B6F8A" w:rsidRPr="00A55C06">
        <w:t xml:space="preserve"> </w:t>
      </w:r>
      <w:r w:rsidR="00723316">
        <w:t xml:space="preserve">those </w:t>
      </w:r>
      <w:r w:rsidR="00132CD3" w:rsidRPr="00A55C06">
        <w:t>open issues</w:t>
      </w:r>
      <w:r w:rsidR="00A5076A">
        <w:t xml:space="preserve">, and </w:t>
      </w:r>
      <w:r w:rsidR="00720DF0" w:rsidRPr="00A55C06">
        <w:t xml:space="preserve">some </w:t>
      </w:r>
      <w:r w:rsidR="004C54FC" w:rsidRPr="00A55C06">
        <w:t xml:space="preserve">text proposals are </w:t>
      </w:r>
      <w:r w:rsidR="00A5076A">
        <w:t xml:space="preserve">also </w:t>
      </w:r>
      <w:r w:rsidR="004C54FC" w:rsidRPr="00A55C06">
        <w:t>included in the paper</w:t>
      </w:r>
      <w:r w:rsidR="003649A5" w:rsidRPr="00A55C06">
        <w:t>.</w:t>
      </w:r>
    </w:p>
    <w:p w14:paraId="6117BA53" w14:textId="77777777" w:rsidR="003C1D05" w:rsidRPr="00A55C06" w:rsidRDefault="003C1D05" w:rsidP="00FA6534">
      <w:pPr>
        <w:pStyle w:val="BodyText"/>
      </w:pPr>
    </w:p>
    <w:p w14:paraId="25E9EF8E" w14:textId="77777777" w:rsidR="004000E8" w:rsidRPr="00CE0424" w:rsidRDefault="00230D18" w:rsidP="00CE0424">
      <w:pPr>
        <w:pStyle w:val="Heading1"/>
      </w:pPr>
      <w:bookmarkStart w:id="0" w:name="_Ref178064866"/>
      <w:r>
        <w:t>2</w:t>
      </w:r>
      <w:r>
        <w:tab/>
      </w:r>
      <w:r w:rsidR="004000E8" w:rsidRPr="00CE0424">
        <w:t>Discussion</w:t>
      </w:r>
      <w:bookmarkEnd w:id="0"/>
    </w:p>
    <w:p w14:paraId="733267E9" w14:textId="15F70E76" w:rsidR="0017200E" w:rsidRPr="00743980" w:rsidRDefault="0017200E" w:rsidP="0017200E">
      <w:pPr>
        <w:pStyle w:val="Heading2"/>
      </w:pPr>
      <w:r>
        <w:t>2.1</w:t>
      </w:r>
      <w:r>
        <w:tab/>
      </w:r>
      <w:r w:rsidR="00A764E7">
        <w:t xml:space="preserve">Limitation on number of </w:t>
      </w:r>
      <w:proofErr w:type="gramStart"/>
      <w:r w:rsidR="00A764E7">
        <w:t>blind</w:t>
      </w:r>
      <w:proofErr w:type="gramEnd"/>
      <w:r w:rsidR="00A764E7">
        <w:t xml:space="preserve"> decodes for CI</w:t>
      </w:r>
    </w:p>
    <w:p w14:paraId="6FC95B17" w14:textId="02762199" w:rsidR="0017200E" w:rsidRDefault="0017200E" w:rsidP="0017200E">
      <w:pPr>
        <w:rPr>
          <w:rFonts w:ascii="Arial" w:hAnsi="Arial" w:cs="Arial"/>
          <w:lang w:val="en-GB" w:eastAsia="ja-JP"/>
        </w:rPr>
      </w:pPr>
      <w:r>
        <w:rPr>
          <w:rFonts w:ascii="Arial" w:hAnsi="Arial" w:cs="Arial"/>
          <w:lang w:val="en-GB" w:eastAsia="ja-JP"/>
        </w:rPr>
        <w:t xml:space="preserve">In the previous meeting the limitation of number of candidates (BDs) for cancelation indicator was discussed. It </w:t>
      </w:r>
      <w:r w:rsidR="00ED03FE">
        <w:rPr>
          <w:rFonts w:ascii="Arial" w:hAnsi="Arial" w:cs="Arial"/>
          <w:lang w:val="en-GB" w:eastAsia="ja-JP"/>
        </w:rPr>
        <w:t>is</w:t>
      </w:r>
      <w:r>
        <w:rPr>
          <w:rFonts w:ascii="Arial" w:hAnsi="Arial" w:cs="Arial"/>
          <w:lang w:val="en-GB" w:eastAsia="ja-JP"/>
        </w:rPr>
        <w:t xml:space="preserve"> decided that the limitation is applied per monitoring occasion </w:t>
      </w:r>
      <w:r w:rsidR="009A1905">
        <w:rPr>
          <w:rFonts w:ascii="Arial" w:hAnsi="Arial" w:cs="Arial"/>
          <w:lang w:val="en-GB" w:eastAsia="ja-JP"/>
        </w:rPr>
        <w:t>as</w:t>
      </w:r>
      <w:r>
        <w:rPr>
          <w:rFonts w:ascii="Arial" w:hAnsi="Arial" w:cs="Arial"/>
          <w:lang w:val="en-GB" w:eastAsia="ja-JP"/>
        </w:rPr>
        <w:t xml:space="preserve"> for SFI </w:t>
      </w:r>
      <w:r w:rsidR="00ED03FE">
        <w:rPr>
          <w:rFonts w:ascii="Arial" w:hAnsi="Arial" w:cs="Arial"/>
          <w:lang w:val="en-GB" w:eastAsia="ja-JP"/>
        </w:rPr>
        <w:t>with</w:t>
      </w:r>
      <w:r>
        <w:rPr>
          <w:rFonts w:ascii="Arial" w:hAnsi="Arial" w:cs="Arial"/>
          <w:lang w:val="en-GB" w:eastAsia="ja-JP"/>
        </w:rPr>
        <w:t xml:space="preserve"> limit</w:t>
      </w:r>
      <w:r w:rsidR="00ED03FE">
        <w:rPr>
          <w:rFonts w:ascii="Arial" w:hAnsi="Arial" w:cs="Arial"/>
          <w:lang w:val="en-GB" w:eastAsia="ja-JP"/>
        </w:rPr>
        <w:t xml:space="preserve"> </w:t>
      </w:r>
      <w:r>
        <w:rPr>
          <w:rFonts w:ascii="Arial" w:hAnsi="Arial" w:cs="Arial"/>
          <w:lang w:val="en-GB" w:eastAsia="ja-JP"/>
        </w:rPr>
        <w:t>X</w:t>
      </w:r>
      <w:r w:rsidRPr="004546C6">
        <w:rPr>
          <w:rFonts w:ascii="Arial" w:hAnsi="Arial" w:cs="Arial"/>
          <w:lang w:eastAsia="ja-JP"/>
        </w:rPr>
        <w:t>=1</w:t>
      </w:r>
      <w:r>
        <w:rPr>
          <w:rFonts w:ascii="Arial" w:hAnsi="Arial" w:cs="Arial"/>
          <w:lang w:eastAsia="ja-JP"/>
        </w:rPr>
        <w:t xml:space="preserve"> or X=2 (TBD)</w:t>
      </w:r>
      <w:r>
        <w:rPr>
          <w:rFonts w:ascii="Arial" w:hAnsi="Arial" w:cs="Arial"/>
          <w:lang w:val="en-GB" w:eastAsia="ja-JP"/>
        </w:rPr>
        <w:t>.</w:t>
      </w:r>
    </w:p>
    <w:p w14:paraId="1AB86E87" w14:textId="77777777" w:rsidR="0017200E" w:rsidRDefault="0017200E" w:rsidP="0017200E">
      <w:pPr>
        <w:rPr>
          <w:rFonts w:ascii="Arial" w:hAnsi="Arial" w:cs="Arial"/>
          <w:lang w:val="en-GB" w:eastAsia="ja-JP"/>
        </w:rPr>
      </w:pPr>
      <w:r>
        <w:rPr>
          <w:rFonts w:ascii="Arial" w:hAnsi="Arial" w:cs="Arial"/>
          <w:lang w:val="en-GB" w:eastAsia="ja-JP"/>
        </w:rPr>
        <w:t>As it was mentioned by some companies during RAN1#100e, UE can be configured with sub-slot periodicity and X=1 is preferred in this case. However, we would like to remind that maximum agreed CI monitoring periodicity is 10 slots, thus, configuration flexibility should be maintained with X=2.</w:t>
      </w:r>
    </w:p>
    <w:p w14:paraId="3074FD8C" w14:textId="77777777" w:rsidR="0017200E" w:rsidRPr="00D15178" w:rsidRDefault="0017200E" w:rsidP="0017200E">
      <w:pPr>
        <w:pStyle w:val="Proposal"/>
        <w:rPr>
          <w:lang w:val="en-GB" w:eastAsia="ja-JP"/>
        </w:rPr>
      </w:pPr>
      <w:bookmarkStart w:id="1" w:name="_Toc37448038"/>
      <w:r>
        <w:rPr>
          <w:lang w:val="en-GB" w:eastAsia="ja-JP"/>
        </w:rPr>
        <w:t xml:space="preserve">Support up to two </w:t>
      </w:r>
      <w:r w:rsidRPr="00A029B3">
        <w:rPr>
          <w:lang w:val="en-GB" w:eastAsia="ja-JP"/>
        </w:rPr>
        <w:t>candidates</w:t>
      </w:r>
      <w:r>
        <w:rPr>
          <w:lang w:val="en-GB" w:eastAsia="ja-JP"/>
        </w:rPr>
        <w:t xml:space="preserve"> for CI monitoring per occasion (X=2).</w:t>
      </w:r>
      <w:bookmarkEnd w:id="1"/>
    </w:p>
    <w:p w14:paraId="1A97E059" w14:textId="675C0551" w:rsidR="00F63950" w:rsidRDefault="00230D18" w:rsidP="00F63950">
      <w:pPr>
        <w:pStyle w:val="Heading2"/>
      </w:pPr>
      <w:r>
        <w:t>2.</w:t>
      </w:r>
      <w:r w:rsidR="00ED03FE">
        <w:t>2</w:t>
      </w:r>
      <w:r>
        <w:tab/>
      </w:r>
      <w:r w:rsidR="00F46A09">
        <w:t xml:space="preserve">Time duration </w:t>
      </w:r>
      <w:r w:rsidR="00194367">
        <w:t>for</w:t>
      </w:r>
      <w:r w:rsidR="00F46A09">
        <w:t xml:space="preserve"> CI</w:t>
      </w:r>
    </w:p>
    <w:p w14:paraId="067E0470" w14:textId="3A357F39" w:rsidR="005C723B" w:rsidRPr="00A55C06" w:rsidRDefault="004C195A" w:rsidP="005C723B">
      <w:pPr>
        <w:pStyle w:val="BodyText"/>
      </w:pPr>
      <w:r>
        <w:rPr>
          <w:lang w:val="en-GB"/>
        </w:rPr>
        <w:t>T</w:t>
      </w:r>
      <w:r w:rsidR="007B34FB" w:rsidRPr="00A55C06">
        <w:t xml:space="preserve">here </w:t>
      </w:r>
      <w:r w:rsidR="003D20CA">
        <w:t>is</w:t>
      </w:r>
      <w:r w:rsidR="007B34FB" w:rsidRPr="00A55C06">
        <w:t xml:space="preserve"> </w:t>
      </w:r>
      <w:r w:rsidR="003D20CA">
        <w:t xml:space="preserve">one </w:t>
      </w:r>
      <w:r w:rsidR="007B34FB" w:rsidRPr="00A55C06">
        <w:t>open issue</w:t>
      </w:r>
      <w:r w:rsidR="00740BDE" w:rsidRPr="00A55C06">
        <w:t xml:space="preserve"> </w:t>
      </w:r>
      <w:r>
        <w:t xml:space="preserve">from the last meeting </w:t>
      </w:r>
      <w:r w:rsidR="00740BDE" w:rsidRPr="00A55C06">
        <w:t xml:space="preserve">related to determination of reference region when </w:t>
      </w:r>
      <w:r w:rsidR="003855BD">
        <w:t xml:space="preserve">one or </w:t>
      </w:r>
      <w:r w:rsidR="00455FDE" w:rsidRPr="00A55C06">
        <w:t xml:space="preserve">more than one CI monitoring occasions happen </w:t>
      </w:r>
      <w:r w:rsidR="0028221E" w:rsidRPr="00A55C06">
        <w:t>within one slot</w:t>
      </w:r>
      <w:r w:rsidR="003D20CA">
        <w:t>.</w:t>
      </w:r>
    </w:p>
    <w:p w14:paraId="50DB6F2E" w14:textId="333BE091" w:rsidR="00F46A09" w:rsidRPr="00A55C06" w:rsidRDefault="00551E60" w:rsidP="00750AC3">
      <w:pPr>
        <w:pStyle w:val="BodyText"/>
      </w:pPr>
      <w:r w:rsidRPr="00A55C06">
        <w:t>It is unclear whether additional limitation is needed</w:t>
      </w:r>
      <w:r w:rsidR="00182D55" w:rsidRPr="00A55C06">
        <w:t xml:space="preserve"> for sub-slot monitoring periodicity: </w:t>
      </w:r>
      <w:r w:rsidR="00F46A09" w:rsidRPr="00A55C06">
        <w:t xml:space="preserve">“FFS </w:t>
      </w:r>
      <w:proofErr w:type="gramStart"/>
      <w:r w:rsidR="00F46A09" w:rsidRPr="00A55C06">
        <w:t>The</w:t>
      </w:r>
      <w:proofErr w:type="gramEnd"/>
      <w:r w:rsidR="00F46A09" w:rsidRPr="00A55C06">
        <w:t xml:space="preserve"> UE is not expected to be configured with a time duration for CI less than the time different (in symbols) between any adjacent monitoring occasions in a slot”</w:t>
      </w:r>
    </w:p>
    <w:p w14:paraId="22D901E7" w14:textId="4BF5300F" w:rsidR="007A11CA" w:rsidRPr="00A55C06" w:rsidRDefault="00F140D7" w:rsidP="00CE0424">
      <w:pPr>
        <w:pStyle w:val="BodyText"/>
      </w:pPr>
      <w:r w:rsidRPr="00A55C06">
        <w:t xml:space="preserve">Specifically, the issue can be exemplified </w:t>
      </w:r>
      <w:r w:rsidR="007A11CA" w:rsidRPr="00A55C06">
        <w:t>in Fig. 1.</w:t>
      </w:r>
      <w:r w:rsidR="001F1EA8" w:rsidRPr="00A55C06">
        <w:t xml:space="preserve"> </w:t>
      </w:r>
      <w:r w:rsidR="004877B4" w:rsidRPr="00A55C06">
        <w:t>Due to non-uniform dist</w:t>
      </w:r>
      <w:r w:rsidR="00D301AF" w:rsidRPr="00A55C06">
        <w:t xml:space="preserve">ribution of CI monitoring occasions there can be gaps </w:t>
      </w:r>
      <w:r w:rsidR="0007515B" w:rsidRPr="00A55C06">
        <w:t xml:space="preserve">of different sizes </w:t>
      </w:r>
      <w:r w:rsidR="00A1520F" w:rsidRPr="00A55C06">
        <w:t>between two reference regions</w:t>
      </w:r>
      <w:r w:rsidR="0007515B" w:rsidRPr="00A55C06">
        <w:t>.</w:t>
      </w:r>
      <w:r w:rsidR="00773A1E" w:rsidRPr="00A55C06">
        <w:t xml:space="preserve"> Since CORESET can </w:t>
      </w:r>
      <w:r w:rsidR="00773A1E" w:rsidRPr="00A55C06">
        <w:lastRenderedPageBreak/>
        <w:t xml:space="preserve">be placed in any </w:t>
      </w:r>
      <w:r w:rsidR="00626265" w:rsidRPr="00A55C06">
        <w:t xml:space="preserve">OFDM-symbol within the slot, </w:t>
      </w:r>
      <w:r w:rsidR="00FF75FB" w:rsidRPr="00A55C06">
        <w:t xml:space="preserve">it can be </w:t>
      </w:r>
      <w:r w:rsidR="00982F20" w:rsidRPr="00A55C06">
        <w:t>challenging</w:t>
      </w:r>
      <w:r w:rsidR="00FF75FB" w:rsidRPr="00A55C06">
        <w:t xml:space="preserve"> to cover </w:t>
      </w:r>
      <w:r w:rsidR="006E1BD5" w:rsidRPr="00A55C06">
        <w:t xml:space="preserve">UL resources by reference regions without </w:t>
      </w:r>
      <w:r w:rsidR="00E9734F" w:rsidRPr="00A55C06">
        <w:t>overlapping.</w:t>
      </w:r>
    </w:p>
    <w:p w14:paraId="70A9E6D1" w14:textId="00596CB1" w:rsidR="00112B47" w:rsidRPr="00FA6534" w:rsidRDefault="0026511C" w:rsidP="002C58A3">
      <w:pPr>
        <w:pStyle w:val="BodyText"/>
        <w:jc w:val="center"/>
      </w:pPr>
      <w:r>
        <w:rPr>
          <w:noProof/>
        </w:rPr>
        <w:drawing>
          <wp:inline distT="0" distB="0" distL="0" distR="0" wp14:anchorId="28051C1E" wp14:editId="3A205D20">
            <wp:extent cx="6531428" cy="2303825"/>
            <wp:effectExtent l="0" t="0" r="3175" b="127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7603" cy="2306003"/>
                    </a:xfrm>
                    <a:prstGeom prst="rect">
                      <a:avLst/>
                    </a:prstGeom>
                    <a:noFill/>
                  </pic:spPr>
                </pic:pic>
              </a:graphicData>
            </a:graphic>
          </wp:inline>
        </w:drawing>
      </w:r>
    </w:p>
    <w:p w14:paraId="27317B8E" w14:textId="048AC90B" w:rsidR="00702C77" w:rsidRPr="00A55C06" w:rsidRDefault="00B73980" w:rsidP="002C58A3">
      <w:pPr>
        <w:pStyle w:val="Caption"/>
        <w:jc w:val="center"/>
      </w:pPr>
      <w:r w:rsidRPr="00A55C06">
        <w:t xml:space="preserve">Fig. 1 – Reference region </w:t>
      </w:r>
      <w:r w:rsidR="001B0649" w:rsidRPr="00A55C06">
        <w:t>size in time is shorter than monitoring periodicity.</w:t>
      </w:r>
    </w:p>
    <w:p w14:paraId="5290C17A" w14:textId="77777777" w:rsidR="00100A79" w:rsidRPr="00A55C06" w:rsidRDefault="00100A79" w:rsidP="004146EA">
      <w:pPr>
        <w:pStyle w:val="Observation"/>
        <w:numPr>
          <w:ilvl w:val="0"/>
          <w:numId w:val="0"/>
        </w:numPr>
        <w:ind w:left="1701" w:hanging="1701"/>
      </w:pPr>
    </w:p>
    <w:p w14:paraId="30208267" w14:textId="3996358A" w:rsidR="004664DD" w:rsidRPr="00A55C06" w:rsidRDefault="00213F9E" w:rsidP="004664DD">
      <w:pPr>
        <w:pStyle w:val="Observation"/>
      </w:pPr>
      <w:bookmarkStart w:id="2" w:name="_Toc37448034"/>
      <w:r w:rsidRPr="00A55C06">
        <w:t>Gaps between two reference regions can be introduced d</w:t>
      </w:r>
      <w:r w:rsidR="004664DD" w:rsidRPr="00A55C06">
        <w:t xml:space="preserve">ue to </w:t>
      </w:r>
      <w:r w:rsidR="000C366D" w:rsidRPr="00A55C06">
        <w:t>aperiodic CORESET allocation</w:t>
      </w:r>
      <w:r w:rsidR="00100A79" w:rsidRPr="00A55C06">
        <w:t>.</w:t>
      </w:r>
      <w:bookmarkEnd w:id="2"/>
    </w:p>
    <w:p w14:paraId="7320B061" w14:textId="77777777" w:rsidR="004664DD" w:rsidRPr="00A55C06" w:rsidRDefault="004664DD" w:rsidP="00702C77">
      <w:pPr>
        <w:pStyle w:val="BodyText"/>
      </w:pPr>
    </w:p>
    <w:p w14:paraId="606FAEB1" w14:textId="7C950176" w:rsidR="002F3429" w:rsidRDefault="009A1905" w:rsidP="00702C77">
      <w:pPr>
        <w:pStyle w:val="BodyText"/>
      </w:pPr>
      <w:r>
        <w:t>In our view</w:t>
      </w:r>
      <w:r w:rsidR="00E9734F" w:rsidRPr="00A55C06">
        <w:t xml:space="preserve"> </w:t>
      </w:r>
      <w:r w:rsidR="007433DA" w:rsidRPr="00A55C06">
        <w:t xml:space="preserve">more flexibility </w:t>
      </w:r>
      <w:r w:rsidR="00C67B8E" w:rsidRPr="00A55C06">
        <w:t>can</w:t>
      </w:r>
      <w:r w:rsidR="007433DA" w:rsidRPr="00A55C06">
        <w:t xml:space="preserve"> be </w:t>
      </w:r>
      <w:r w:rsidR="00821B9B" w:rsidRPr="00A55C06">
        <w:t>supported</w:t>
      </w:r>
      <w:r w:rsidR="007433DA" w:rsidRPr="00A55C06">
        <w:t xml:space="preserve"> by specification</w:t>
      </w:r>
      <w:r w:rsidR="00821B9B" w:rsidRPr="00A55C06">
        <w:t xml:space="preserve">, thus, </w:t>
      </w:r>
      <w:r w:rsidR="007B5C18" w:rsidRPr="00A55C06">
        <w:t xml:space="preserve">it doesn’t seem necessary to have an additional </w:t>
      </w:r>
      <w:r w:rsidR="00D77A5B">
        <w:t>restriction</w:t>
      </w:r>
      <w:r w:rsidR="007B5C18" w:rsidRPr="00A55C06">
        <w:t xml:space="preserve"> on </w:t>
      </w:r>
      <w:proofErr w:type="spellStart"/>
      <w:r w:rsidR="007B5C18" w:rsidRPr="00A55C06">
        <w:t>timedurationforCI</w:t>
      </w:r>
      <w:proofErr w:type="spellEnd"/>
      <w:r w:rsidR="007B5C18" w:rsidRPr="00A55C06">
        <w:t xml:space="preserve"> for sub-slot periodicities</w:t>
      </w:r>
      <w:r w:rsidR="0087145E" w:rsidRPr="00A55C06">
        <w:t xml:space="preserve">, because gaps </w:t>
      </w:r>
      <w:r w:rsidR="00607A1B" w:rsidRPr="00A55C06">
        <w:t xml:space="preserve">between reference regions can be </w:t>
      </w:r>
      <w:r w:rsidR="00F03A92" w:rsidRPr="00A55C06">
        <w:t xml:space="preserve">desirable from gNB point of view, e.g. when </w:t>
      </w:r>
      <w:r w:rsidR="00F76470" w:rsidRPr="00A55C06">
        <w:t xml:space="preserve">URLLC mini-slots can only be scheduled in </w:t>
      </w:r>
      <w:r w:rsidR="00995F6A" w:rsidRPr="00A55C06">
        <w:t>certain OFDM-symbols of a slot.</w:t>
      </w:r>
    </w:p>
    <w:p w14:paraId="41B3DA19" w14:textId="77777777" w:rsidR="00285581" w:rsidRDefault="002F3429" w:rsidP="00702C77">
      <w:pPr>
        <w:pStyle w:val="BodyText"/>
      </w:pPr>
      <w:r>
        <w:t xml:space="preserve">For example, </w:t>
      </w:r>
      <w:r w:rsidR="0052134C">
        <w:t xml:space="preserve">for 4os Type B scheduling, </w:t>
      </w:r>
      <w:r w:rsidR="00E02EE8">
        <w:t xml:space="preserve">every slot can be structured </w:t>
      </w:r>
      <w:r w:rsidR="00285581">
        <w:t>in two ways</w:t>
      </w:r>
      <w:r w:rsidR="00E02EE8">
        <w:t>:</w:t>
      </w:r>
    </w:p>
    <w:p w14:paraId="7D840A50" w14:textId="26739059" w:rsidR="002F3429" w:rsidRDefault="00285581" w:rsidP="00285581">
      <w:pPr>
        <w:pStyle w:val="BodyText"/>
        <w:numPr>
          <w:ilvl w:val="0"/>
          <w:numId w:val="45"/>
        </w:numPr>
      </w:pPr>
      <w:r>
        <w:t xml:space="preserve">For URLLC: </w:t>
      </w:r>
      <w:r w:rsidR="00521A48" w:rsidRPr="00285581">
        <w:t>3 times of 4os mini-slot</w:t>
      </w:r>
      <w:r w:rsidR="00E52FF3" w:rsidRPr="00285581">
        <w:t xml:space="preserve">s, </w:t>
      </w:r>
      <w:r w:rsidR="00E02EE8" w:rsidRPr="00285581">
        <w:t>2os</w:t>
      </w:r>
      <w:r w:rsidR="00E52FF3" w:rsidRPr="00285581">
        <w:t xml:space="preserve"> SRS</w:t>
      </w:r>
      <w:r w:rsidRPr="00285581">
        <w:t xml:space="preserve"> </w:t>
      </w:r>
    </w:p>
    <w:p w14:paraId="3A757C80" w14:textId="2CB0AF24" w:rsidR="00285581" w:rsidRDefault="00285581" w:rsidP="00285581">
      <w:pPr>
        <w:pStyle w:val="BodyText"/>
        <w:numPr>
          <w:ilvl w:val="0"/>
          <w:numId w:val="45"/>
        </w:numPr>
      </w:pPr>
      <w:r>
        <w:t>For eMBB: 1-1</w:t>
      </w:r>
      <w:r w:rsidR="00CF5762">
        <w:t>2</w:t>
      </w:r>
      <w:r w:rsidR="00E70DCE">
        <w:t xml:space="preserve"> </w:t>
      </w:r>
      <w:r w:rsidR="00CF5762">
        <w:t>os + SRS or 1-14</w:t>
      </w:r>
      <w:r w:rsidR="00E70DCE">
        <w:t xml:space="preserve"> </w:t>
      </w:r>
      <w:r w:rsidR="00CF5762">
        <w:t>os slot based PUSCH.</w:t>
      </w:r>
    </w:p>
    <w:p w14:paraId="7261F7BA" w14:textId="68350880" w:rsidR="00CF5762" w:rsidRPr="00CF5762" w:rsidRDefault="00CF5762" w:rsidP="00CF5762">
      <w:pPr>
        <w:pStyle w:val="BodyText"/>
      </w:pPr>
      <w:r w:rsidRPr="00CF5762">
        <w:t xml:space="preserve">In this example </w:t>
      </w:r>
      <w:r>
        <w:t>URLLC data cannot even be scheduled in the last two OFDM symbols, thus</w:t>
      </w:r>
      <w:r w:rsidR="00E70DCE">
        <w:t>, there is no reason to cover them by RUR.</w:t>
      </w:r>
    </w:p>
    <w:p w14:paraId="2E02F92D" w14:textId="0C2AE7E5" w:rsidR="00FD02F8" w:rsidRPr="00A55C06" w:rsidRDefault="00FD02F8" w:rsidP="00FD02F8">
      <w:pPr>
        <w:pStyle w:val="Observation"/>
      </w:pPr>
      <w:bookmarkStart w:id="3" w:name="_Toc37448035"/>
      <w:r w:rsidRPr="00A55C06">
        <w:t xml:space="preserve">Gaps between two reference regions can be </w:t>
      </w:r>
      <w:r w:rsidR="00E529DC" w:rsidRPr="00A55C06">
        <w:t xml:space="preserve">desirable for gNB because </w:t>
      </w:r>
      <w:r w:rsidR="0097106B" w:rsidRPr="00A55C06">
        <w:t xml:space="preserve">interruptions </w:t>
      </w:r>
      <w:r w:rsidR="00703070" w:rsidRPr="00A55C06">
        <w:t xml:space="preserve">can be allowed only in </w:t>
      </w:r>
      <w:r w:rsidR="00104806" w:rsidRPr="00A55C06">
        <w:t>specific sets of OFDM-symbols</w:t>
      </w:r>
      <w:r w:rsidRPr="00A55C06">
        <w:t>.</w:t>
      </w:r>
      <w:bookmarkEnd w:id="3"/>
    </w:p>
    <w:p w14:paraId="753F2E34" w14:textId="326D3BCE" w:rsidR="0009580E" w:rsidRPr="00A55C06" w:rsidRDefault="003C2673" w:rsidP="00A04F49">
      <w:pPr>
        <w:pStyle w:val="Proposal"/>
      </w:pPr>
      <w:bookmarkStart w:id="4" w:name="_Toc37448039"/>
      <w:r>
        <w:t xml:space="preserve">Do not </w:t>
      </w:r>
      <w:r w:rsidR="00B93F15">
        <w:t xml:space="preserve">further </w:t>
      </w:r>
      <w:r>
        <w:t xml:space="preserve">restrict configuration of </w:t>
      </w:r>
      <w:proofErr w:type="spellStart"/>
      <w:r w:rsidRPr="003C2673">
        <w:t>timedurationforCI</w:t>
      </w:r>
      <w:proofErr w:type="spellEnd"/>
      <w:r w:rsidR="00A84CC9">
        <w:t xml:space="preserve"> in case of </w:t>
      </w:r>
      <w:r w:rsidR="00B93F15">
        <w:t>CI periodicity</w:t>
      </w:r>
      <w:r w:rsidR="009E6443">
        <w:t xml:space="preserve"> smaller than a slot</w:t>
      </w:r>
      <w:r w:rsidR="00B93F15">
        <w:t>.</w:t>
      </w:r>
      <w:bookmarkEnd w:id="4"/>
    </w:p>
    <w:p w14:paraId="544BEFDC" w14:textId="003DC0CA" w:rsidR="00743980" w:rsidRPr="00A55C06" w:rsidRDefault="00743980" w:rsidP="00D15178">
      <w:bookmarkStart w:id="5" w:name="_Toc24098540"/>
      <w:bookmarkEnd w:id="5"/>
    </w:p>
    <w:p w14:paraId="126F1E22" w14:textId="13B9E867" w:rsidR="002877C7" w:rsidRDefault="002877C7" w:rsidP="002877C7">
      <w:pPr>
        <w:pStyle w:val="Heading2"/>
      </w:pPr>
      <w:r>
        <w:t>2.</w:t>
      </w:r>
      <w:r w:rsidR="0026531F">
        <w:t>3</w:t>
      </w:r>
      <w:r>
        <w:tab/>
        <w:t>Interaction between inter</w:t>
      </w:r>
      <w:r w:rsidR="006C150E">
        <w:t>-</w:t>
      </w:r>
      <w:r>
        <w:t xml:space="preserve"> and intra</w:t>
      </w:r>
      <w:r w:rsidR="006C150E">
        <w:t>-</w:t>
      </w:r>
      <w:r>
        <w:t>UE</w:t>
      </w:r>
      <w:r w:rsidR="006C150E">
        <w:t xml:space="preserve"> prioritization</w:t>
      </w:r>
      <w:r w:rsidR="003F629A">
        <w:t xml:space="preserve"> in UL</w:t>
      </w:r>
    </w:p>
    <w:p w14:paraId="01315DC3" w14:textId="2F60560B" w:rsidR="005E6477" w:rsidRDefault="00B857C9" w:rsidP="00223F20">
      <w:pPr>
        <w:rPr>
          <w:rFonts w:ascii="Arial" w:hAnsi="Arial" w:cs="Arial"/>
          <w:lang w:val="en-GB" w:eastAsia="ja-JP"/>
        </w:rPr>
      </w:pPr>
      <w:r>
        <w:rPr>
          <w:rFonts w:ascii="Arial" w:hAnsi="Arial" w:cs="Arial"/>
          <w:lang w:val="en-GB" w:eastAsia="ja-JP"/>
        </w:rPr>
        <w:t>D</w:t>
      </w:r>
      <w:r w:rsidR="00181B05">
        <w:rPr>
          <w:rFonts w:ascii="Arial" w:hAnsi="Arial" w:cs="Arial"/>
          <w:lang w:val="en-GB" w:eastAsia="ja-JP"/>
        </w:rPr>
        <w:t xml:space="preserve">uring the last meeting </w:t>
      </w:r>
      <w:r>
        <w:rPr>
          <w:rFonts w:ascii="Arial" w:hAnsi="Arial" w:cs="Arial"/>
          <w:lang w:val="en-GB" w:eastAsia="ja-JP"/>
        </w:rPr>
        <w:t xml:space="preserve">the issue of different </w:t>
      </w:r>
      <w:r w:rsidR="00181B05" w:rsidRPr="00181B05">
        <w:rPr>
          <w:rFonts w:ascii="Arial" w:hAnsi="Arial" w:cs="Arial"/>
          <w:lang w:val="en-GB" w:eastAsia="ja-JP"/>
        </w:rPr>
        <w:t xml:space="preserve">UL channel </w:t>
      </w:r>
      <w:r>
        <w:rPr>
          <w:rFonts w:ascii="Arial" w:hAnsi="Arial" w:cs="Arial"/>
          <w:lang w:val="en-GB" w:eastAsia="ja-JP"/>
        </w:rPr>
        <w:t>priority cancellation was discussed.</w:t>
      </w:r>
      <w:r w:rsidR="00EB2FFA">
        <w:rPr>
          <w:rFonts w:ascii="Arial" w:hAnsi="Arial" w:cs="Arial"/>
          <w:lang w:val="en-GB" w:eastAsia="ja-JP"/>
        </w:rPr>
        <w:t xml:space="preserve"> </w:t>
      </w:r>
      <w:r w:rsidR="00846CEC">
        <w:rPr>
          <w:rFonts w:ascii="Arial" w:hAnsi="Arial" w:cs="Arial"/>
          <w:lang w:val="en-GB" w:eastAsia="ja-JP"/>
        </w:rPr>
        <w:t xml:space="preserve">The whole discussion was around the </w:t>
      </w:r>
      <w:r w:rsidR="0093667C">
        <w:rPr>
          <w:rFonts w:ascii="Arial" w:hAnsi="Arial" w:cs="Arial"/>
          <w:lang w:val="en-GB" w:eastAsia="ja-JP"/>
        </w:rPr>
        <w:t xml:space="preserve">example </w:t>
      </w:r>
      <w:r w:rsidR="00E573DE">
        <w:rPr>
          <w:rFonts w:ascii="Arial" w:hAnsi="Arial" w:cs="Arial"/>
          <w:lang w:val="en-GB" w:eastAsia="ja-JP"/>
        </w:rPr>
        <w:t xml:space="preserve">with two users having </w:t>
      </w:r>
      <w:r w:rsidR="00216E92">
        <w:rPr>
          <w:rFonts w:ascii="Arial" w:hAnsi="Arial" w:cs="Arial"/>
          <w:lang w:val="en-GB" w:eastAsia="ja-JP"/>
        </w:rPr>
        <w:t xml:space="preserve">conflicting </w:t>
      </w:r>
      <w:r w:rsidR="007A2338">
        <w:rPr>
          <w:rFonts w:ascii="Arial" w:hAnsi="Arial" w:cs="Arial"/>
          <w:lang w:val="en-GB" w:eastAsia="ja-JP"/>
        </w:rPr>
        <w:t xml:space="preserve">high </w:t>
      </w:r>
      <w:r w:rsidR="00724E59">
        <w:rPr>
          <w:rFonts w:ascii="Arial" w:hAnsi="Arial" w:cs="Arial"/>
          <w:lang w:val="en-GB" w:eastAsia="ja-JP"/>
        </w:rPr>
        <w:t>p</w:t>
      </w:r>
      <w:r w:rsidR="00CE2CAD">
        <w:rPr>
          <w:rFonts w:ascii="Arial" w:hAnsi="Arial" w:cs="Arial"/>
          <w:lang w:val="en-GB" w:eastAsia="ja-JP"/>
        </w:rPr>
        <w:t xml:space="preserve">hysical layer </w:t>
      </w:r>
      <w:r w:rsidR="007A2338">
        <w:rPr>
          <w:rFonts w:ascii="Arial" w:hAnsi="Arial" w:cs="Arial"/>
          <w:lang w:val="en-GB" w:eastAsia="ja-JP"/>
        </w:rPr>
        <w:t>priority PUSCH</w:t>
      </w:r>
      <w:r w:rsidR="00140884">
        <w:rPr>
          <w:rFonts w:ascii="Arial" w:hAnsi="Arial" w:cs="Arial"/>
          <w:lang w:val="en-GB" w:eastAsia="ja-JP"/>
        </w:rPr>
        <w:t>s</w:t>
      </w:r>
      <w:r w:rsidR="0031424D">
        <w:rPr>
          <w:rFonts w:ascii="Arial" w:hAnsi="Arial" w:cs="Arial"/>
          <w:lang w:val="en-GB" w:eastAsia="ja-JP"/>
        </w:rPr>
        <w:t xml:space="preserve"> while </w:t>
      </w:r>
      <w:r w:rsidR="00CE2CAD">
        <w:rPr>
          <w:rFonts w:ascii="Arial" w:hAnsi="Arial" w:cs="Arial"/>
          <w:lang w:val="en-GB" w:eastAsia="ja-JP"/>
        </w:rPr>
        <w:t>from QoS point of view</w:t>
      </w:r>
      <w:r w:rsidR="00216E92">
        <w:rPr>
          <w:rFonts w:ascii="Arial" w:hAnsi="Arial" w:cs="Arial"/>
          <w:lang w:val="en-GB" w:eastAsia="ja-JP"/>
        </w:rPr>
        <w:t xml:space="preserve"> one user has even higher priority</w:t>
      </w:r>
      <w:r w:rsidR="00CE2CAD">
        <w:rPr>
          <w:rFonts w:ascii="Arial" w:hAnsi="Arial" w:cs="Arial"/>
          <w:lang w:val="en-GB" w:eastAsia="ja-JP"/>
        </w:rPr>
        <w:t>. Our</w:t>
      </w:r>
      <w:r w:rsidR="0044666F">
        <w:rPr>
          <w:rFonts w:ascii="Arial" w:hAnsi="Arial" w:cs="Arial"/>
          <w:lang w:val="en-GB" w:eastAsia="ja-JP"/>
        </w:rPr>
        <w:t xml:space="preserve"> </w:t>
      </w:r>
      <w:r w:rsidR="00CE2CAD">
        <w:rPr>
          <w:rFonts w:ascii="Arial" w:hAnsi="Arial" w:cs="Arial"/>
          <w:lang w:val="en-GB" w:eastAsia="ja-JP"/>
        </w:rPr>
        <w:t>understanding</w:t>
      </w:r>
      <w:r w:rsidR="003215E1">
        <w:rPr>
          <w:rFonts w:ascii="Arial" w:hAnsi="Arial" w:cs="Arial"/>
          <w:lang w:val="en-GB" w:eastAsia="ja-JP"/>
        </w:rPr>
        <w:t xml:space="preserve"> is</w:t>
      </w:r>
      <w:r w:rsidR="00CE2CAD">
        <w:rPr>
          <w:rFonts w:ascii="Arial" w:hAnsi="Arial" w:cs="Arial"/>
          <w:lang w:val="en-GB" w:eastAsia="ja-JP"/>
        </w:rPr>
        <w:t xml:space="preserve"> that PHY layer</w:t>
      </w:r>
      <w:r w:rsidR="00BA6D57">
        <w:rPr>
          <w:rFonts w:ascii="Arial" w:hAnsi="Arial" w:cs="Arial"/>
          <w:lang w:val="en-GB" w:eastAsia="ja-JP"/>
        </w:rPr>
        <w:t xml:space="preserve"> </w:t>
      </w:r>
      <w:r w:rsidR="00CC3953">
        <w:rPr>
          <w:rFonts w:ascii="Arial" w:hAnsi="Arial" w:cs="Arial"/>
          <w:lang w:val="en-GB" w:eastAsia="ja-JP"/>
        </w:rPr>
        <w:t>may not</w:t>
      </w:r>
      <w:r w:rsidR="00783E91">
        <w:rPr>
          <w:rFonts w:ascii="Arial" w:hAnsi="Arial" w:cs="Arial"/>
          <w:lang w:val="en-GB" w:eastAsia="ja-JP"/>
        </w:rPr>
        <w:t xml:space="preserve"> see</w:t>
      </w:r>
      <w:r w:rsidR="0044666F" w:rsidRPr="0044666F">
        <w:rPr>
          <w:rFonts w:ascii="Arial" w:hAnsi="Arial" w:cs="Arial"/>
          <w:lang w:val="en-GB" w:eastAsia="ja-JP"/>
        </w:rPr>
        <w:t xml:space="preserve"> </w:t>
      </w:r>
      <w:r w:rsidR="0044666F">
        <w:rPr>
          <w:rFonts w:ascii="Arial" w:hAnsi="Arial" w:cs="Arial"/>
          <w:lang w:val="en-GB" w:eastAsia="ja-JP"/>
        </w:rPr>
        <w:t>higher layers priority</w:t>
      </w:r>
      <w:r w:rsidR="00783E91">
        <w:rPr>
          <w:rFonts w:ascii="Arial" w:hAnsi="Arial" w:cs="Arial"/>
          <w:lang w:val="en-GB" w:eastAsia="ja-JP"/>
        </w:rPr>
        <w:t xml:space="preserve"> directly, thus, such </w:t>
      </w:r>
      <w:r w:rsidR="003C7296">
        <w:rPr>
          <w:rFonts w:ascii="Arial" w:hAnsi="Arial" w:cs="Arial"/>
          <w:lang w:val="en-GB" w:eastAsia="ja-JP"/>
        </w:rPr>
        <w:t>resolution cannot be done by PHY.</w:t>
      </w:r>
      <w:r w:rsidR="00444EAB">
        <w:rPr>
          <w:rFonts w:ascii="Arial" w:hAnsi="Arial" w:cs="Arial"/>
          <w:lang w:val="en-GB" w:eastAsia="ja-JP"/>
        </w:rPr>
        <w:t xml:space="preserve"> Therefore, in this example </w:t>
      </w:r>
      <w:r w:rsidR="009B0301">
        <w:rPr>
          <w:rFonts w:ascii="Arial" w:hAnsi="Arial" w:cs="Arial"/>
          <w:lang w:val="en-GB" w:eastAsia="ja-JP"/>
        </w:rPr>
        <w:t xml:space="preserve">one can only rely on proper </w:t>
      </w:r>
      <w:r w:rsidR="00205C03">
        <w:rPr>
          <w:rFonts w:ascii="Arial" w:hAnsi="Arial" w:cs="Arial"/>
          <w:lang w:val="en-GB" w:eastAsia="ja-JP"/>
        </w:rPr>
        <w:t xml:space="preserve">configuration and </w:t>
      </w:r>
      <w:r w:rsidR="007B7153">
        <w:rPr>
          <w:rFonts w:ascii="Arial" w:hAnsi="Arial" w:cs="Arial"/>
          <w:lang w:val="en-GB" w:eastAsia="ja-JP"/>
        </w:rPr>
        <w:t>smart gNB implementation.</w:t>
      </w:r>
    </w:p>
    <w:p w14:paraId="43D67D57" w14:textId="4AA59EBC" w:rsidR="00202831" w:rsidRDefault="007B7153" w:rsidP="00223F20">
      <w:pPr>
        <w:rPr>
          <w:rFonts w:ascii="Arial" w:hAnsi="Arial" w:cs="Arial"/>
          <w:lang w:eastAsia="ja-JP"/>
        </w:rPr>
      </w:pPr>
      <w:r>
        <w:rPr>
          <w:rFonts w:ascii="Arial" w:hAnsi="Arial" w:cs="Arial"/>
          <w:lang w:eastAsia="ja-JP"/>
        </w:rPr>
        <w:lastRenderedPageBreak/>
        <w:t xml:space="preserve">If we move away from </w:t>
      </w:r>
      <w:proofErr w:type="gramStart"/>
      <w:r w:rsidR="00E75A11">
        <w:rPr>
          <w:rFonts w:ascii="Arial" w:hAnsi="Arial" w:cs="Arial"/>
          <w:lang w:eastAsia="ja-JP"/>
        </w:rPr>
        <w:t>users</w:t>
      </w:r>
      <w:proofErr w:type="gramEnd"/>
      <w:r w:rsidR="00E75A11">
        <w:rPr>
          <w:rFonts w:ascii="Arial" w:hAnsi="Arial" w:cs="Arial"/>
          <w:lang w:eastAsia="ja-JP"/>
        </w:rPr>
        <w:t xml:space="preserve"> priority</w:t>
      </w:r>
      <w:r w:rsidR="00FD0A50">
        <w:rPr>
          <w:rFonts w:ascii="Arial" w:hAnsi="Arial" w:cs="Arial"/>
          <w:lang w:eastAsia="ja-JP"/>
        </w:rPr>
        <w:t>, l</w:t>
      </w:r>
      <w:r w:rsidR="00223F20" w:rsidRPr="00223F20">
        <w:rPr>
          <w:rFonts w:ascii="Arial" w:hAnsi="Arial" w:cs="Arial"/>
          <w:lang w:eastAsia="ja-JP"/>
        </w:rPr>
        <w:t>et’s consider scenario when UE1 has eMBB</w:t>
      </w:r>
      <w:r w:rsidR="00CD5EFD">
        <w:rPr>
          <w:rFonts w:ascii="Arial" w:hAnsi="Arial" w:cs="Arial"/>
          <w:lang w:eastAsia="ja-JP"/>
        </w:rPr>
        <w:t xml:space="preserve"> and </w:t>
      </w:r>
      <w:r w:rsidR="00223F20" w:rsidRPr="00223F20">
        <w:rPr>
          <w:rFonts w:ascii="Arial" w:hAnsi="Arial" w:cs="Arial"/>
          <w:lang w:eastAsia="ja-JP"/>
        </w:rPr>
        <w:t>URLLC traffic</w:t>
      </w:r>
      <w:r w:rsidR="00AC36FD">
        <w:rPr>
          <w:rFonts w:ascii="Arial" w:hAnsi="Arial" w:cs="Arial"/>
          <w:lang w:eastAsia="ja-JP"/>
        </w:rPr>
        <w:t xml:space="preserve">, thus, </w:t>
      </w:r>
      <w:r w:rsidR="00223F20" w:rsidRPr="00223F20">
        <w:rPr>
          <w:rFonts w:ascii="Arial" w:hAnsi="Arial" w:cs="Arial"/>
          <w:lang w:eastAsia="ja-JP"/>
        </w:rPr>
        <w:t xml:space="preserve">intra UE prioritization </w:t>
      </w:r>
      <w:r w:rsidR="00AC36FD">
        <w:rPr>
          <w:rFonts w:ascii="Arial" w:hAnsi="Arial" w:cs="Arial"/>
          <w:lang w:eastAsia="ja-JP"/>
        </w:rPr>
        <w:t xml:space="preserve">is </w:t>
      </w:r>
      <w:r w:rsidR="00223F20" w:rsidRPr="00223F20">
        <w:rPr>
          <w:rFonts w:ascii="Arial" w:hAnsi="Arial" w:cs="Arial"/>
          <w:lang w:eastAsia="ja-JP"/>
        </w:rPr>
        <w:t>enabled. To be able to cancel</w:t>
      </w:r>
      <w:r w:rsidR="00802571">
        <w:rPr>
          <w:rFonts w:ascii="Arial" w:hAnsi="Arial" w:cs="Arial"/>
          <w:lang w:eastAsia="ja-JP"/>
        </w:rPr>
        <w:t xml:space="preserve"> UE1</w:t>
      </w:r>
      <w:r w:rsidR="00223F20" w:rsidRPr="00223F20">
        <w:rPr>
          <w:rFonts w:ascii="Arial" w:hAnsi="Arial" w:cs="Arial"/>
          <w:lang w:eastAsia="ja-JP"/>
        </w:rPr>
        <w:t xml:space="preserve"> eMBB transmissions for other </w:t>
      </w:r>
      <w:r w:rsidR="00EF0ED2">
        <w:rPr>
          <w:rFonts w:ascii="Arial" w:hAnsi="Arial" w:cs="Arial"/>
          <w:lang w:eastAsia="ja-JP"/>
        </w:rPr>
        <w:t xml:space="preserve">URLLC </w:t>
      </w:r>
      <w:r w:rsidR="00223F20" w:rsidRPr="00223F20">
        <w:rPr>
          <w:rFonts w:ascii="Arial" w:hAnsi="Arial" w:cs="Arial"/>
          <w:lang w:eastAsia="ja-JP"/>
        </w:rPr>
        <w:t xml:space="preserve">UEs, UE1 is included in a DCI 2_4 monitoring group. </w:t>
      </w:r>
      <w:r w:rsidR="00D77539">
        <w:rPr>
          <w:rFonts w:ascii="Arial" w:hAnsi="Arial" w:cs="Arial"/>
          <w:lang w:eastAsia="ja-JP"/>
        </w:rPr>
        <w:t>W</w:t>
      </w:r>
      <w:r w:rsidR="00223F20" w:rsidRPr="00223F20">
        <w:rPr>
          <w:rFonts w:ascii="Arial" w:hAnsi="Arial" w:cs="Arial"/>
          <w:lang w:eastAsia="ja-JP"/>
        </w:rPr>
        <w:t>hen UE</w:t>
      </w:r>
      <w:r w:rsidR="00403006">
        <w:rPr>
          <w:rFonts w:ascii="Arial" w:hAnsi="Arial" w:cs="Arial"/>
          <w:lang w:eastAsia="ja-JP"/>
        </w:rPr>
        <w:t>1</w:t>
      </w:r>
      <w:r w:rsidR="00223F20" w:rsidRPr="00223F20">
        <w:rPr>
          <w:rFonts w:ascii="Arial" w:hAnsi="Arial" w:cs="Arial"/>
          <w:lang w:eastAsia="ja-JP"/>
        </w:rPr>
        <w:t xml:space="preserve"> receive</w:t>
      </w:r>
      <w:r w:rsidR="00C931C9">
        <w:rPr>
          <w:rFonts w:ascii="Arial" w:hAnsi="Arial" w:cs="Arial"/>
          <w:lang w:eastAsia="ja-JP"/>
        </w:rPr>
        <w:t>s</w:t>
      </w:r>
      <w:r w:rsidR="00223F20" w:rsidRPr="00223F20">
        <w:rPr>
          <w:rFonts w:ascii="Arial" w:hAnsi="Arial" w:cs="Arial"/>
          <w:lang w:eastAsia="ja-JP"/>
        </w:rPr>
        <w:t xml:space="preserve"> URLLC high prio</w:t>
      </w:r>
      <w:r w:rsidR="00C931C9">
        <w:rPr>
          <w:rFonts w:ascii="Arial" w:hAnsi="Arial" w:cs="Arial"/>
          <w:lang w:eastAsia="ja-JP"/>
        </w:rPr>
        <w:t>rity</w:t>
      </w:r>
      <w:r w:rsidR="00223F20" w:rsidRPr="00223F20">
        <w:rPr>
          <w:rFonts w:ascii="Arial" w:hAnsi="Arial" w:cs="Arial"/>
          <w:lang w:eastAsia="ja-JP"/>
        </w:rPr>
        <w:t xml:space="preserve"> </w:t>
      </w:r>
      <w:r w:rsidR="00C931C9">
        <w:rPr>
          <w:rFonts w:ascii="Arial" w:hAnsi="Arial" w:cs="Arial"/>
          <w:lang w:eastAsia="ja-JP"/>
        </w:rPr>
        <w:t>grant</w:t>
      </w:r>
      <w:r w:rsidR="00216232">
        <w:rPr>
          <w:rFonts w:ascii="Arial" w:hAnsi="Arial" w:cs="Arial"/>
          <w:lang w:eastAsia="ja-JP"/>
        </w:rPr>
        <w:t>, it can also get</w:t>
      </w:r>
      <w:r w:rsidR="00223F20" w:rsidRPr="00223F20">
        <w:rPr>
          <w:rFonts w:ascii="Arial" w:hAnsi="Arial" w:cs="Arial"/>
          <w:lang w:eastAsia="ja-JP"/>
        </w:rPr>
        <w:t xml:space="preserve"> CI due to itself</w:t>
      </w:r>
      <w:r w:rsidR="00170A5F">
        <w:rPr>
          <w:rFonts w:ascii="Arial" w:hAnsi="Arial" w:cs="Arial"/>
          <w:lang w:eastAsia="ja-JP"/>
        </w:rPr>
        <w:t xml:space="preserve"> </w:t>
      </w:r>
      <w:r w:rsidR="00170A5F" w:rsidRPr="00223F20">
        <w:rPr>
          <w:rFonts w:ascii="Arial" w:hAnsi="Arial" w:cs="Arial"/>
          <w:lang w:eastAsia="ja-JP"/>
        </w:rPr>
        <w:t>simultaneously</w:t>
      </w:r>
      <w:r w:rsidR="00170A5F">
        <w:rPr>
          <w:rFonts w:ascii="Arial" w:hAnsi="Arial" w:cs="Arial"/>
          <w:lang w:eastAsia="ja-JP"/>
        </w:rPr>
        <w:t xml:space="preserve"> or </w:t>
      </w:r>
      <w:r w:rsidR="00170A5F" w:rsidRPr="00223F20">
        <w:rPr>
          <w:rFonts w:ascii="Arial" w:hAnsi="Arial" w:cs="Arial"/>
          <w:lang w:eastAsia="ja-JP"/>
        </w:rPr>
        <w:t>later</w:t>
      </w:r>
      <w:r w:rsidR="00F35832">
        <w:rPr>
          <w:rFonts w:ascii="Arial" w:hAnsi="Arial" w:cs="Arial"/>
          <w:lang w:eastAsia="ja-JP"/>
        </w:rPr>
        <w:t xml:space="preserve"> for kicking </w:t>
      </w:r>
      <w:r w:rsidR="007D33EE">
        <w:rPr>
          <w:rFonts w:ascii="Arial" w:hAnsi="Arial" w:cs="Arial"/>
          <w:lang w:eastAsia="ja-JP"/>
        </w:rPr>
        <w:t>out</w:t>
      </w:r>
      <w:r w:rsidR="00F35832">
        <w:rPr>
          <w:rFonts w:ascii="Arial" w:hAnsi="Arial" w:cs="Arial"/>
          <w:lang w:eastAsia="ja-JP"/>
        </w:rPr>
        <w:t xml:space="preserve"> eMBB UE2</w:t>
      </w:r>
      <w:r w:rsidR="007F57F0">
        <w:rPr>
          <w:rFonts w:ascii="Arial" w:hAnsi="Arial" w:cs="Arial"/>
          <w:lang w:eastAsia="ja-JP"/>
        </w:rPr>
        <w:t xml:space="preserve"> (see figure </w:t>
      </w:r>
      <w:r w:rsidR="009502CE">
        <w:rPr>
          <w:rFonts w:ascii="Arial" w:hAnsi="Arial" w:cs="Arial"/>
          <w:lang w:eastAsia="ja-JP"/>
        </w:rPr>
        <w:t>3</w:t>
      </w:r>
      <w:r w:rsidR="007F57F0">
        <w:rPr>
          <w:rFonts w:ascii="Arial" w:hAnsi="Arial" w:cs="Arial"/>
          <w:lang w:eastAsia="ja-JP"/>
        </w:rPr>
        <w:t>)</w:t>
      </w:r>
      <w:r w:rsidR="009D2675">
        <w:rPr>
          <w:rFonts w:ascii="Arial" w:hAnsi="Arial" w:cs="Arial"/>
          <w:lang w:eastAsia="ja-JP"/>
        </w:rPr>
        <w:t>.</w:t>
      </w:r>
      <w:r w:rsidR="00223F20" w:rsidRPr="00223F20">
        <w:rPr>
          <w:rFonts w:ascii="Arial" w:hAnsi="Arial" w:cs="Arial"/>
          <w:lang w:eastAsia="ja-JP"/>
        </w:rPr>
        <w:t xml:space="preserve"> In this case there must be a protection of high priority PUSCH</w:t>
      </w:r>
      <w:r w:rsidR="00B52B86">
        <w:rPr>
          <w:rFonts w:ascii="Arial" w:hAnsi="Arial" w:cs="Arial"/>
          <w:lang w:eastAsia="ja-JP"/>
        </w:rPr>
        <w:t>.</w:t>
      </w:r>
      <w:r w:rsidR="008D111E">
        <w:rPr>
          <w:rFonts w:ascii="Arial" w:hAnsi="Arial" w:cs="Arial"/>
          <w:lang w:eastAsia="ja-JP"/>
        </w:rPr>
        <w:t xml:space="preserve"> </w:t>
      </w:r>
    </w:p>
    <w:p w14:paraId="00311968" w14:textId="76A867C5" w:rsidR="00202831" w:rsidRDefault="00202831" w:rsidP="002D4994">
      <w:pPr>
        <w:pStyle w:val="Caption"/>
        <w:jc w:val="center"/>
      </w:pPr>
      <w:r>
        <w:rPr>
          <w:rFonts w:ascii="Arial" w:hAnsi="Arial" w:cs="Arial"/>
          <w:noProof/>
          <w:lang w:val="en-GB" w:eastAsia="ja-JP"/>
        </w:rPr>
        <w:drawing>
          <wp:inline distT="0" distB="0" distL="0" distR="0" wp14:anchorId="35A1EB3A" wp14:editId="1FC9DF46">
            <wp:extent cx="2925912" cy="18000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5912" cy="1800000"/>
                    </a:xfrm>
                    <a:prstGeom prst="rect">
                      <a:avLst/>
                    </a:prstGeom>
                    <a:noFill/>
                  </pic:spPr>
                </pic:pic>
              </a:graphicData>
            </a:graphic>
          </wp:inline>
        </w:drawing>
      </w:r>
    </w:p>
    <w:p w14:paraId="6FE71A8D" w14:textId="686A8D61" w:rsidR="002D4994" w:rsidRPr="00A55C06" w:rsidRDefault="002D4994" w:rsidP="002D4994">
      <w:pPr>
        <w:pStyle w:val="Caption"/>
        <w:jc w:val="center"/>
      </w:pPr>
      <w:r w:rsidRPr="00A55C06">
        <w:t xml:space="preserve">Fig. </w:t>
      </w:r>
      <w:r w:rsidR="00110FF1">
        <w:t xml:space="preserve">3 </w:t>
      </w:r>
      <w:r w:rsidRPr="00A55C06">
        <w:t>–</w:t>
      </w:r>
      <w:r w:rsidR="00202831">
        <w:t xml:space="preserve"> </w:t>
      </w:r>
      <w:r w:rsidR="00202831" w:rsidRPr="00202831">
        <w:t>High-priority PUSCH is scheduled to UE and CI kicks out other UEs</w:t>
      </w:r>
    </w:p>
    <w:p w14:paraId="13155922" w14:textId="77777777" w:rsidR="005B734B" w:rsidRDefault="005B734B" w:rsidP="005B734B">
      <w:pPr>
        <w:rPr>
          <w:rFonts w:ascii="Arial" w:hAnsi="Arial" w:cs="Arial"/>
          <w:lang w:val="en-GB" w:eastAsia="ja-JP"/>
        </w:rPr>
      </w:pPr>
    </w:p>
    <w:p w14:paraId="5028B7D7" w14:textId="3F71FD75" w:rsidR="005B734B" w:rsidRDefault="005B734B" w:rsidP="005B734B">
      <w:pPr>
        <w:rPr>
          <w:rFonts w:ascii="Arial" w:hAnsi="Arial" w:cs="Arial"/>
          <w:lang w:eastAsia="ja-JP"/>
        </w:rPr>
      </w:pPr>
      <w:r>
        <w:rPr>
          <w:rFonts w:ascii="Arial" w:hAnsi="Arial" w:cs="Arial"/>
          <w:lang w:val="en-GB" w:eastAsia="ja-JP"/>
        </w:rPr>
        <w:t>Based on discussion above, we</w:t>
      </w:r>
      <w:r w:rsidRPr="00223F20">
        <w:rPr>
          <w:rFonts w:ascii="Arial" w:hAnsi="Arial" w:cs="Arial"/>
          <w:lang w:eastAsia="ja-JP"/>
        </w:rPr>
        <w:t xml:space="preserve"> prefer Option 1-1 because it is the only one which can enable co-existence of Intra-UE prioritization and Inter UE pre-emption features.</w:t>
      </w:r>
    </w:p>
    <w:p w14:paraId="61D042C1" w14:textId="7CE9327A" w:rsidR="002D0B0C" w:rsidRDefault="002D0B0C" w:rsidP="002D0B0C">
      <w:pPr>
        <w:pStyle w:val="Proposal"/>
        <w:rPr>
          <w:lang w:val="en-GB" w:eastAsia="ja-JP"/>
        </w:rPr>
      </w:pPr>
      <w:bookmarkStart w:id="6" w:name="_Toc37448040"/>
      <w:r w:rsidRPr="006668A7">
        <w:rPr>
          <w:lang w:val="en-GB" w:eastAsia="ja-JP"/>
        </w:rPr>
        <w:t>UL CI is only applicable to the UL transmissions indicated/configured as low priority level</w:t>
      </w:r>
      <w:r>
        <w:rPr>
          <w:lang w:val="en-GB" w:eastAsia="ja-JP"/>
        </w:rPr>
        <w:t xml:space="preserve"> (Option 1-1)</w:t>
      </w:r>
      <w:r w:rsidR="008D6373">
        <w:rPr>
          <w:lang w:val="en-GB" w:eastAsia="ja-JP"/>
        </w:rPr>
        <w:t>.</w:t>
      </w:r>
      <w:bookmarkEnd w:id="6"/>
    </w:p>
    <w:p w14:paraId="2FC30C41" w14:textId="77777777" w:rsidR="002D0B0C" w:rsidRDefault="002D0B0C" w:rsidP="005B734B">
      <w:pPr>
        <w:rPr>
          <w:rFonts w:ascii="Arial" w:hAnsi="Arial" w:cs="Arial"/>
          <w:lang w:eastAsia="ja-JP"/>
        </w:rPr>
      </w:pPr>
    </w:p>
    <w:p w14:paraId="14EF7D60" w14:textId="78CB7339" w:rsidR="002D0B0C" w:rsidRDefault="009D6FD9" w:rsidP="002D0B0C">
      <w:pPr>
        <w:rPr>
          <w:rFonts w:ascii="Arial" w:hAnsi="Arial" w:cs="Arial"/>
          <w:lang w:eastAsia="ja-JP"/>
        </w:rPr>
      </w:pPr>
      <w:r>
        <w:rPr>
          <w:rFonts w:ascii="Arial" w:hAnsi="Arial" w:cs="Arial"/>
          <w:lang w:eastAsia="ja-JP"/>
        </w:rPr>
        <w:t xml:space="preserve">In the figure </w:t>
      </w:r>
      <w:r w:rsidR="00110FF1">
        <w:rPr>
          <w:rFonts w:ascii="Arial" w:hAnsi="Arial" w:cs="Arial"/>
          <w:lang w:eastAsia="ja-JP"/>
        </w:rPr>
        <w:t xml:space="preserve">3 </w:t>
      </w:r>
      <w:r w:rsidR="002D0B0C">
        <w:rPr>
          <w:rFonts w:ascii="Arial" w:hAnsi="Arial" w:cs="Arial"/>
          <w:lang w:eastAsia="ja-JP"/>
        </w:rPr>
        <w:t>we are touching another issue “</w:t>
      </w:r>
      <w:r w:rsidR="002D0B0C" w:rsidRPr="004A35A9">
        <w:rPr>
          <w:rFonts w:ascii="Arial" w:hAnsi="Arial" w:cs="Arial"/>
          <w:lang w:eastAsia="ja-JP"/>
        </w:rPr>
        <w:t>Scheduling and cancellation at the same time</w:t>
      </w:r>
      <w:r w:rsidR="002D0B0C">
        <w:rPr>
          <w:rFonts w:ascii="Arial" w:hAnsi="Arial" w:cs="Arial"/>
          <w:lang w:eastAsia="ja-JP"/>
        </w:rPr>
        <w:t>”.</w:t>
      </w:r>
      <w:r w:rsidR="00200356">
        <w:rPr>
          <w:rFonts w:ascii="Arial" w:hAnsi="Arial" w:cs="Arial"/>
          <w:lang w:eastAsia="ja-JP"/>
        </w:rPr>
        <w:t xml:space="preserve"> </w:t>
      </w:r>
      <w:r w:rsidR="00944CE4">
        <w:rPr>
          <w:rFonts w:ascii="Arial" w:hAnsi="Arial" w:cs="Arial"/>
          <w:lang w:eastAsia="ja-JP"/>
        </w:rPr>
        <w:t xml:space="preserve">Once again, </w:t>
      </w:r>
      <w:r w:rsidR="004529E8">
        <w:rPr>
          <w:rFonts w:ascii="Arial" w:hAnsi="Arial" w:cs="Arial"/>
          <w:lang w:eastAsia="ja-JP"/>
        </w:rPr>
        <w:t xml:space="preserve">if </w:t>
      </w:r>
      <w:r w:rsidR="009C490F">
        <w:rPr>
          <w:rFonts w:ascii="Arial" w:hAnsi="Arial" w:cs="Arial"/>
          <w:lang w:eastAsia="ja-JP"/>
        </w:rPr>
        <w:t xml:space="preserve">cancellation </w:t>
      </w:r>
      <w:r w:rsidR="00BB2444">
        <w:rPr>
          <w:rFonts w:ascii="Arial" w:hAnsi="Arial" w:cs="Arial"/>
          <w:lang w:eastAsia="ja-JP"/>
        </w:rPr>
        <w:t xml:space="preserve">indicator </w:t>
      </w:r>
      <w:r w:rsidR="009C490F">
        <w:rPr>
          <w:rFonts w:ascii="Arial" w:hAnsi="Arial" w:cs="Arial"/>
          <w:lang w:eastAsia="ja-JP"/>
        </w:rPr>
        <w:t xml:space="preserve">comes together with </w:t>
      </w:r>
      <w:r w:rsidR="008D53CE">
        <w:rPr>
          <w:rFonts w:ascii="Arial" w:hAnsi="Arial" w:cs="Arial"/>
          <w:lang w:eastAsia="ja-JP"/>
        </w:rPr>
        <w:t xml:space="preserve">DCI for scheduling high priority PUSCH </w:t>
      </w:r>
      <w:r w:rsidR="00BF6172">
        <w:rPr>
          <w:rFonts w:ascii="Arial" w:hAnsi="Arial" w:cs="Arial"/>
          <w:lang w:eastAsia="ja-JP"/>
        </w:rPr>
        <w:t xml:space="preserve">which </w:t>
      </w:r>
      <w:r w:rsidR="0024497A">
        <w:rPr>
          <w:rFonts w:ascii="Arial" w:hAnsi="Arial" w:cs="Arial"/>
          <w:lang w:eastAsia="ja-JP"/>
        </w:rPr>
        <w:t xml:space="preserve">was a reason </w:t>
      </w:r>
      <w:r w:rsidR="00BB2444">
        <w:rPr>
          <w:rFonts w:ascii="Arial" w:hAnsi="Arial" w:cs="Arial"/>
          <w:lang w:eastAsia="ja-JP"/>
        </w:rPr>
        <w:t xml:space="preserve">for CI </w:t>
      </w:r>
      <w:r w:rsidR="006A77A3">
        <w:rPr>
          <w:rFonts w:ascii="Arial" w:hAnsi="Arial" w:cs="Arial"/>
          <w:lang w:eastAsia="ja-JP"/>
        </w:rPr>
        <w:t xml:space="preserve">transmission, </w:t>
      </w:r>
      <w:r w:rsidR="00D021F1">
        <w:rPr>
          <w:rFonts w:ascii="Arial" w:hAnsi="Arial" w:cs="Arial"/>
          <w:lang w:eastAsia="ja-JP"/>
        </w:rPr>
        <w:t>such behavior should be allowed.</w:t>
      </w:r>
    </w:p>
    <w:p w14:paraId="69DA4643" w14:textId="77777777" w:rsidR="00201C7D" w:rsidRDefault="00201C7D" w:rsidP="009D037D">
      <w:pPr>
        <w:rPr>
          <w:rFonts w:ascii="Arial" w:hAnsi="Arial" w:cs="Arial"/>
          <w:lang w:eastAsia="ja-JP"/>
        </w:rPr>
      </w:pPr>
    </w:p>
    <w:p w14:paraId="2ED0C2AE" w14:textId="7319979B" w:rsidR="00201C7D" w:rsidRDefault="009D037D" w:rsidP="00201C7D">
      <w:pPr>
        <w:jc w:val="both"/>
        <w:rPr>
          <w:rFonts w:ascii="Arial" w:hAnsi="Arial" w:cs="Arial"/>
          <w:lang w:val="en-GB" w:eastAsia="ja-JP"/>
        </w:rPr>
      </w:pPr>
      <w:r>
        <w:rPr>
          <w:rFonts w:ascii="Arial" w:hAnsi="Arial" w:cs="Arial"/>
          <w:lang w:eastAsia="ja-JP"/>
        </w:rPr>
        <w:t xml:space="preserve">In contrast </w:t>
      </w:r>
      <w:r w:rsidR="00191CDE">
        <w:rPr>
          <w:rFonts w:ascii="Arial" w:hAnsi="Arial" w:cs="Arial"/>
          <w:lang w:eastAsia="ja-JP"/>
        </w:rPr>
        <w:t>to Fig.</w:t>
      </w:r>
      <w:r w:rsidR="00110FF1">
        <w:rPr>
          <w:rFonts w:ascii="Arial" w:hAnsi="Arial" w:cs="Arial"/>
          <w:lang w:eastAsia="ja-JP"/>
        </w:rPr>
        <w:t>3</w:t>
      </w:r>
      <w:r>
        <w:rPr>
          <w:rFonts w:ascii="Arial" w:hAnsi="Arial" w:cs="Arial"/>
          <w:lang w:eastAsia="ja-JP"/>
        </w:rPr>
        <w:t xml:space="preserve">, one can consider another example in Fig. </w:t>
      </w:r>
      <w:r w:rsidR="00110FF1">
        <w:rPr>
          <w:rFonts w:ascii="Arial" w:hAnsi="Arial" w:cs="Arial"/>
          <w:lang w:eastAsia="ja-JP"/>
        </w:rPr>
        <w:t>4</w:t>
      </w:r>
      <w:r w:rsidR="00201C7D">
        <w:rPr>
          <w:rFonts w:ascii="Arial" w:hAnsi="Arial" w:cs="Arial"/>
          <w:lang w:eastAsia="ja-JP"/>
        </w:rPr>
        <w:t xml:space="preserve"> which is simultaneous transmission of CI and scheduling of low priority PUSCH</w:t>
      </w:r>
      <w:r>
        <w:rPr>
          <w:rFonts w:ascii="Arial" w:hAnsi="Arial" w:cs="Arial"/>
          <w:lang w:eastAsia="ja-JP"/>
        </w:rPr>
        <w:t>.</w:t>
      </w:r>
      <w:r w:rsidR="00201C7D">
        <w:rPr>
          <w:rFonts w:ascii="Arial" w:hAnsi="Arial" w:cs="Arial"/>
          <w:lang w:eastAsia="ja-JP"/>
        </w:rPr>
        <w:t xml:space="preserve"> </w:t>
      </w:r>
      <w:r w:rsidR="00201C7D">
        <w:rPr>
          <w:rFonts w:ascii="Arial" w:hAnsi="Arial" w:cs="Arial"/>
          <w:lang w:val="en-GB" w:eastAsia="ja-JP"/>
        </w:rPr>
        <w:t xml:space="preserve">Basically, the case in the Fig. 4 doesn’t make sense because in case of smart </w:t>
      </w:r>
      <w:proofErr w:type="spellStart"/>
      <w:r w:rsidR="00201C7D">
        <w:rPr>
          <w:rFonts w:ascii="Arial" w:hAnsi="Arial" w:cs="Arial"/>
          <w:lang w:val="en-GB" w:eastAsia="ja-JP"/>
        </w:rPr>
        <w:t>gNB</w:t>
      </w:r>
      <w:proofErr w:type="spellEnd"/>
      <w:r w:rsidR="00201C7D">
        <w:rPr>
          <w:rFonts w:ascii="Arial" w:hAnsi="Arial" w:cs="Arial"/>
          <w:lang w:val="en-GB" w:eastAsia="ja-JP"/>
        </w:rPr>
        <w:t xml:space="preserve"> implementation, scheduler should prepare full set of scheduling/cancellation commands and then place them into one or more simultaneous CORESET(s). Scheduling and simultaneous cancellation of low priority PUSCH can be considered as error case. However, this doesn’t preclude that DCI 0_x and DCI 2_4 are configured to be monitored in the same search space because DCI 2_4 can cancel PUSCH scheduled earlier in this case.</w:t>
      </w:r>
    </w:p>
    <w:p w14:paraId="19AADAF6" w14:textId="19C94A94" w:rsidR="006B29C4" w:rsidRPr="00201C7D" w:rsidRDefault="006B29C4" w:rsidP="009D037D">
      <w:pPr>
        <w:rPr>
          <w:rFonts w:ascii="Arial" w:hAnsi="Arial" w:cs="Arial"/>
          <w:lang w:val="en-GB" w:eastAsia="ja-JP"/>
        </w:rPr>
      </w:pPr>
    </w:p>
    <w:p w14:paraId="4E9C1B7D" w14:textId="77777777" w:rsidR="00202831" w:rsidRDefault="00202831" w:rsidP="002D4994">
      <w:pPr>
        <w:jc w:val="both"/>
        <w:rPr>
          <w:rFonts w:ascii="Arial" w:hAnsi="Arial" w:cs="Arial"/>
          <w:lang w:val="en-GB" w:eastAsia="ja-JP"/>
        </w:rPr>
      </w:pPr>
    </w:p>
    <w:p w14:paraId="483CE349" w14:textId="25BA2E33" w:rsidR="00202831" w:rsidRDefault="00202831" w:rsidP="00202831">
      <w:pPr>
        <w:jc w:val="center"/>
        <w:rPr>
          <w:rFonts w:ascii="Arial" w:hAnsi="Arial" w:cs="Arial"/>
          <w:lang w:val="en-GB" w:eastAsia="ja-JP"/>
        </w:rPr>
      </w:pPr>
      <w:r>
        <w:rPr>
          <w:noProof/>
        </w:rPr>
        <w:lastRenderedPageBreak/>
        <w:drawing>
          <wp:inline distT="0" distB="0" distL="0" distR="0" wp14:anchorId="728B3364" wp14:editId="0300D620">
            <wp:extent cx="2939821" cy="16560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9821" cy="1656000"/>
                    </a:xfrm>
                    <a:prstGeom prst="rect">
                      <a:avLst/>
                    </a:prstGeom>
                    <a:noFill/>
                  </pic:spPr>
                </pic:pic>
              </a:graphicData>
            </a:graphic>
          </wp:inline>
        </w:drawing>
      </w:r>
    </w:p>
    <w:p w14:paraId="38879AF3" w14:textId="5F95C47E" w:rsidR="00202831" w:rsidRPr="00A55C06" w:rsidRDefault="00202831" w:rsidP="00202831">
      <w:pPr>
        <w:pStyle w:val="Caption"/>
        <w:jc w:val="center"/>
      </w:pPr>
      <w:r w:rsidRPr="00A55C06">
        <w:t xml:space="preserve">Fig. </w:t>
      </w:r>
      <w:r w:rsidR="00110FF1">
        <w:t>4</w:t>
      </w:r>
      <w:r w:rsidRPr="00A55C06">
        <w:t xml:space="preserve"> –</w:t>
      </w:r>
      <w:r w:rsidR="00CA6AFA">
        <w:t xml:space="preserve"> </w:t>
      </w:r>
      <w:proofErr w:type="spellStart"/>
      <w:r w:rsidR="00550F28">
        <w:t>gNb</w:t>
      </w:r>
      <w:proofErr w:type="spellEnd"/>
      <w:r w:rsidR="00550F28">
        <w:t xml:space="preserve"> is not expected to sche</w:t>
      </w:r>
      <w:r w:rsidR="00F0284D">
        <w:t xml:space="preserve">dule </w:t>
      </w:r>
      <w:r w:rsidR="00064CD1">
        <w:t xml:space="preserve">low priority PUSCH and cancel it </w:t>
      </w:r>
      <w:r w:rsidR="0081376E">
        <w:t>simultaneously.</w:t>
      </w:r>
    </w:p>
    <w:p w14:paraId="0609D53A" w14:textId="77777777" w:rsidR="00202831" w:rsidRPr="00202831" w:rsidRDefault="00202831" w:rsidP="002D4994">
      <w:pPr>
        <w:jc w:val="both"/>
        <w:rPr>
          <w:rFonts w:ascii="Arial" w:hAnsi="Arial" w:cs="Arial"/>
          <w:lang w:eastAsia="ja-JP"/>
        </w:rPr>
      </w:pPr>
    </w:p>
    <w:p w14:paraId="7D4AD317" w14:textId="77777777" w:rsidR="00EB773C" w:rsidRDefault="00EB773C" w:rsidP="002D4994">
      <w:pPr>
        <w:jc w:val="both"/>
        <w:rPr>
          <w:rFonts w:ascii="Arial" w:hAnsi="Arial" w:cs="Arial"/>
          <w:lang w:val="en-GB" w:eastAsia="ja-JP"/>
        </w:rPr>
      </w:pPr>
    </w:p>
    <w:p w14:paraId="65654D11" w14:textId="01927767" w:rsidR="002D4994" w:rsidRDefault="002D4994" w:rsidP="002D4994">
      <w:pPr>
        <w:pStyle w:val="Proposal"/>
        <w:rPr>
          <w:lang w:val="en-GB" w:eastAsia="ja-JP"/>
        </w:rPr>
      </w:pPr>
      <w:bookmarkStart w:id="7" w:name="_Toc37448041"/>
      <w:r>
        <w:rPr>
          <w:lang w:val="en-GB" w:eastAsia="ja-JP"/>
        </w:rPr>
        <w:t xml:space="preserve">Scheduling </w:t>
      </w:r>
      <w:r w:rsidR="000302C7">
        <w:rPr>
          <w:lang w:val="en-GB" w:eastAsia="ja-JP"/>
        </w:rPr>
        <w:t xml:space="preserve">DCI </w:t>
      </w:r>
      <w:r>
        <w:rPr>
          <w:lang w:val="en-GB" w:eastAsia="ja-JP"/>
        </w:rPr>
        <w:t xml:space="preserve">and cancellation </w:t>
      </w:r>
      <w:r w:rsidR="000302C7">
        <w:rPr>
          <w:lang w:val="en-GB" w:eastAsia="ja-JP"/>
        </w:rPr>
        <w:t>in</w:t>
      </w:r>
      <w:r w:rsidR="000C1017">
        <w:rPr>
          <w:lang w:val="en-GB" w:eastAsia="ja-JP"/>
        </w:rPr>
        <w:t xml:space="preserve">dicator </w:t>
      </w:r>
      <w:r w:rsidR="00810FC3">
        <w:rPr>
          <w:lang w:val="en-GB" w:eastAsia="ja-JP"/>
        </w:rPr>
        <w:t xml:space="preserve">can come </w:t>
      </w:r>
      <w:r w:rsidR="00305C2A">
        <w:rPr>
          <w:lang w:val="en-GB" w:eastAsia="ja-JP"/>
        </w:rPr>
        <w:t>at</w:t>
      </w:r>
      <w:r>
        <w:rPr>
          <w:lang w:val="en-GB" w:eastAsia="ja-JP"/>
        </w:rPr>
        <w:t xml:space="preserve"> the same </w:t>
      </w:r>
      <w:r w:rsidR="00305C2A">
        <w:rPr>
          <w:lang w:val="en-GB" w:eastAsia="ja-JP"/>
        </w:rPr>
        <w:t>time</w:t>
      </w:r>
      <w:r>
        <w:rPr>
          <w:lang w:val="en-GB" w:eastAsia="ja-JP"/>
        </w:rPr>
        <w:t xml:space="preserve"> </w:t>
      </w:r>
      <w:r w:rsidR="005D1FD8">
        <w:rPr>
          <w:lang w:val="en-GB" w:eastAsia="ja-JP"/>
        </w:rPr>
        <w:t>cover</w:t>
      </w:r>
      <w:r w:rsidR="00201C7D">
        <w:rPr>
          <w:lang w:val="en-GB" w:eastAsia="ja-JP"/>
        </w:rPr>
        <w:t>ing</w:t>
      </w:r>
      <w:r w:rsidR="005D1FD8">
        <w:rPr>
          <w:lang w:val="en-GB" w:eastAsia="ja-JP"/>
        </w:rPr>
        <w:t xml:space="preserve"> overlapped resources </w:t>
      </w:r>
      <w:r w:rsidR="00C00E94">
        <w:rPr>
          <w:lang w:val="en-GB" w:eastAsia="ja-JP"/>
        </w:rPr>
        <w:t xml:space="preserve">only </w:t>
      </w:r>
      <w:r w:rsidR="00810FC3">
        <w:rPr>
          <w:lang w:val="en-GB" w:eastAsia="ja-JP"/>
        </w:rPr>
        <w:t>if</w:t>
      </w:r>
      <w:r w:rsidR="00C00E94">
        <w:rPr>
          <w:lang w:val="en-GB" w:eastAsia="ja-JP"/>
        </w:rPr>
        <w:t xml:space="preserve"> </w:t>
      </w:r>
      <w:r w:rsidR="00122D3B">
        <w:rPr>
          <w:lang w:val="en-GB" w:eastAsia="ja-JP"/>
        </w:rPr>
        <w:t xml:space="preserve">scheduling DCI is for </w:t>
      </w:r>
      <w:r w:rsidR="000B627B">
        <w:rPr>
          <w:lang w:val="en-GB" w:eastAsia="ja-JP"/>
        </w:rPr>
        <w:t>high prio</w:t>
      </w:r>
      <w:r w:rsidR="00044011">
        <w:rPr>
          <w:lang w:val="en-GB" w:eastAsia="ja-JP"/>
        </w:rPr>
        <w:t xml:space="preserve">rity </w:t>
      </w:r>
      <w:r w:rsidR="00476CD6">
        <w:rPr>
          <w:lang w:val="en-GB" w:eastAsia="ja-JP"/>
        </w:rPr>
        <w:t>PU</w:t>
      </w:r>
      <w:r w:rsidR="00D440F4">
        <w:rPr>
          <w:lang w:val="en-GB" w:eastAsia="ja-JP"/>
        </w:rPr>
        <w:t>SCH</w:t>
      </w:r>
      <w:r w:rsidR="00122D3B">
        <w:rPr>
          <w:lang w:val="en-GB" w:eastAsia="ja-JP"/>
        </w:rPr>
        <w:t>.</w:t>
      </w:r>
      <w:bookmarkEnd w:id="7"/>
    </w:p>
    <w:p w14:paraId="07EAFF94" w14:textId="77777777" w:rsidR="006668A7" w:rsidRDefault="006668A7" w:rsidP="00A61EBD">
      <w:pPr>
        <w:rPr>
          <w:rFonts w:ascii="Arial" w:hAnsi="Arial" w:cs="Arial"/>
          <w:lang w:val="en-GB" w:eastAsia="ja-JP"/>
        </w:rPr>
      </w:pPr>
    </w:p>
    <w:p w14:paraId="7A6F2DED" w14:textId="76FC4B11" w:rsidR="006D3008" w:rsidRPr="00A61EBD" w:rsidRDefault="004D4D23" w:rsidP="00A61EBD">
      <w:pPr>
        <w:rPr>
          <w:rFonts w:ascii="Arial" w:hAnsi="Arial" w:cs="Arial"/>
          <w:lang w:val="en-GB" w:eastAsia="ja-JP"/>
        </w:rPr>
      </w:pPr>
      <w:r>
        <w:rPr>
          <w:rFonts w:ascii="Arial" w:hAnsi="Arial" w:cs="Arial"/>
          <w:lang w:val="en-GB" w:eastAsia="ja-JP"/>
        </w:rPr>
        <w:t xml:space="preserve">Another question is what </w:t>
      </w:r>
      <w:r w:rsidR="00231E70">
        <w:rPr>
          <w:rFonts w:ascii="Arial" w:hAnsi="Arial" w:cs="Arial"/>
          <w:lang w:val="en-GB" w:eastAsia="ja-JP"/>
        </w:rPr>
        <w:t xml:space="preserve">prioritization order </w:t>
      </w:r>
      <w:r w:rsidR="00D234D3">
        <w:rPr>
          <w:rFonts w:ascii="Arial" w:hAnsi="Arial" w:cs="Arial"/>
          <w:lang w:val="en-GB" w:eastAsia="ja-JP"/>
        </w:rPr>
        <w:t xml:space="preserve">should be chosen </w:t>
      </w:r>
      <w:r w:rsidR="00231E70">
        <w:rPr>
          <w:rFonts w:ascii="Arial" w:hAnsi="Arial" w:cs="Arial"/>
          <w:lang w:val="en-GB" w:eastAsia="ja-JP"/>
        </w:rPr>
        <w:t xml:space="preserve">when intra and inter UE prioritization take place. </w:t>
      </w:r>
      <w:r w:rsidR="00D234D3">
        <w:rPr>
          <w:rFonts w:ascii="Arial" w:hAnsi="Arial" w:cs="Arial"/>
          <w:lang w:val="en-GB" w:eastAsia="ja-JP"/>
        </w:rPr>
        <w:t xml:space="preserve">In our view, if </w:t>
      </w:r>
      <w:r w:rsidR="00FA4B05">
        <w:rPr>
          <w:rFonts w:ascii="Arial" w:hAnsi="Arial" w:cs="Arial"/>
          <w:lang w:val="en-GB" w:eastAsia="ja-JP"/>
        </w:rPr>
        <w:t xml:space="preserve">only low priority PUSCH can be cancelled, then prioritization order </w:t>
      </w:r>
      <w:r w:rsidR="00C30C9C">
        <w:rPr>
          <w:rFonts w:ascii="Arial" w:hAnsi="Arial" w:cs="Arial"/>
          <w:lang w:val="en-GB" w:eastAsia="ja-JP"/>
        </w:rPr>
        <w:t>doesn’t matter and there will be no ambiguity. This can be demonstrated by the example</w:t>
      </w:r>
      <w:r w:rsidR="00B203DD">
        <w:rPr>
          <w:rFonts w:ascii="Arial" w:hAnsi="Arial" w:cs="Arial"/>
          <w:lang w:val="en-GB" w:eastAsia="ja-JP"/>
        </w:rPr>
        <w:t xml:space="preserve"> in Fig. </w:t>
      </w:r>
      <w:r w:rsidR="00110FF1">
        <w:rPr>
          <w:rFonts w:ascii="Arial" w:hAnsi="Arial" w:cs="Arial"/>
          <w:lang w:val="en-GB" w:eastAsia="ja-JP"/>
        </w:rPr>
        <w:t>5</w:t>
      </w:r>
      <w:r w:rsidR="00B203DD">
        <w:rPr>
          <w:rFonts w:ascii="Arial" w:hAnsi="Arial" w:cs="Arial"/>
          <w:lang w:val="en-GB" w:eastAsia="ja-JP"/>
        </w:rPr>
        <w:t>.</w:t>
      </w:r>
      <w:r w:rsidR="00884108">
        <w:rPr>
          <w:rFonts w:ascii="Arial" w:hAnsi="Arial" w:cs="Arial"/>
          <w:lang w:val="en-GB" w:eastAsia="ja-JP"/>
        </w:rPr>
        <w:t xml:space="preserve"> </w:t>
      </w:r>
      <w:r w:rsidR="00961853">
        <w:rPr>
          <w:rFonts w:ascii="Arial" w:hAnsi="Arial" w:cs="Arial"/>
          <w:lang w:val="en-GB" w:eastAsia="ja-JP"/>
        </w:rPr>
        <w:t>The outcome</w:t>
      </w:r>
      <w:r w:rsidR="00512B47">
        <w:rPr>
          <w:rFonts w:ascii="Arial" w:hAnsi="Arial" w:cs="Arial"/>
          <w:lang w:val="en-GB" w:eastAsia="ja-JP"/>
        </w:rPr>
        <w:t xml:space="preserve"> of the two </w:t>
      </w:r>
      <w:proofErr w:type="gramStart"/>
      <w:r w:rsidR="00512B47">
        <w:rPr>
          <w:rFonts w:ascii="Arial" w:hAnsi="Arial" w:cs="Arial"/>
          <w:lang w:val="en-GB" w:eastAsia="ja-JP"/>
        </w:rPr>
        <w:t>alternative</w:t>
      </w:r>
      <w:proofErr w:type="gramEnd"/>
      <w:r w:rsidR="00512B47">
        <w:rPr>
          <w:rFonts w:ascii="Arial" w:hAnsi="Arial" w:cs="Arial"/>
          <w:lang w:val="en-GB" w:eastAsia="ja-JP"/>
        </w:rPr>
        <w:t xml:space="preserve"> in the left and right side of the figure</w:t>
      </w:r>
      <w:r w:rsidR="00961853">
        <w:rPr>
          <w:rFonts w:ascii="Arial" w:hAnsi="Arial" w:cs="Arial"/>
          <w:lang w:val="en-GB" w:eastAsia="ja-JP"/>
        </w:rPr>
        <w:t xml:space="preserve"> is the same r</w:t>
      </w:r>
      <w:r w:rsidR="00884108">
        <w:rPr>
          <w:rFonts w:ascii="Arial" w:hAnsi="Arial" w:cs="Arial"/>
          <w:lang w:val="en-GB" w:eastAsia="ja-JP"/>
        </w:rPr>
        <w:t xml:space="preserve">egardless of cancellation </w:t>
      </w:r>
      <w:r w:rsidR="00961853">
        <w:rPr>
          <w:rFonts w:ascii="Arial" w:hAnsi="Arial" w:cs="Arial"/>
          <w:lang w:val="en-GB" w:eastAsia="ja-JP"/>
        </w:rPr>
        <w:t>area position.</w:t>
      </w:r>
    </w:p>
    <w:p w14:paraId="21632096" w14:textId="58F347AE" w:rsidR="00A61EBD" w:rsidRDefault="004C2852" w:rsidP="00A61EBD">
      <w:pPr>
        <w:rPr>
          <w:rFonts w:ascii="Arial" w:hAnsi="Arial" w:cs="Arial"/>
          <w:lang w:val="en-GB" w:eastAsia="ja-JP"/>
        </w:rPr>
      </w:pPr>
      <w:r>
        <w:rPr>
          <w:noProof/>
        </w:rPr>
        <w:drawing>
          <wp:inline distT="0" distB="0" distL="0" distR="0" wp14:anchorId="0811BF3F" wp14:editId="7DA1A057">
            <wp:extent cx="6120765" cy="223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233295"/>
                    </a:xfrm>
                    <a:prstGeom prst="rect">
                      <a:avLst/>
                    </a:prstGeom>
                  </pic:spPr>
                </pic:pic>
              </a:graphicData>
            </a:graphic>
          </wp:inline>
        </w:drawing>
      </w:r>
    </w:p>
    <w:p w14:paraId="588B72EF" w14:textId="778888D6" w:rsidR="00E234C4" w:rsidRPr="00A55C06" w:rsidRDefault="00E234C4" w:rsidP="00E234C4">
      <w:pPr>
        <w:pStyle w:val="Caption"/>
        <w:jc w:val="center"/>
      </w:pPr>
      <w:r w:rsidRPr="00A55C06">
        <w:t xml:space="preserve">Fig. </w:t>
      </w:r>
      <w:r w:rsidR="00110FF1">
        <w:t>5</w:t>
      </w:r>
      <w:r w:rsidRPr="00A55C06">
        <w:t xml:space="preserve"> – </w:t>
      </w:r>
      <w:r w:rsidR="00474858">
        <w:t xml:space="preserve">Example of </w:t>
      </w:r>
      <w:r w:rsidR="0042760C">
        <w:t xml:space="preserve">different </w:t>
      </w:r>
      <w:r w:rsidR="001132B9">
        <w:t xml:space="preserve">intra/inter UE </w:t>
      </w:r>
      <w:r w:rsidR="008D152F">
        <w:t>prioritization order</w:t>
      </w:r>
      <w:r w:rsidR="001132B9">
        <w:t>s</w:t>
      </w:r>
      <w:r w:rsidR="0042760C">
        <w:t xml:space="preserve"> when </w:t>
      </w:r>
      <w:r w:rsidR="002C1DDC">
        <w:t>only low priority PUSCH can be cancelled.</w:t>
      </w:r>
    </w:p>
    <w:p w14:paraId="78B75A5E" w14:textId="32868B12" w:rsidR="00B203DD" w:rsidRDefault="00B203DD" w:rsidP="00A61EBD">
      <w:pPr>
        <w:rPr>
          <w:rFonts w:ascii="Arial" w:hAnsi="Arial" w:cs="Arial"/>
          <w:lang w:eastAsia="ja-JP"/>
        </w:rPr>
      </w:pPr>
    </w:p>
    <w:p w14:paraId="717B348C" w14:textId="21D45DAC" w:rsidR="00E8084C" w:rsidRPr="00E234C4" w:rsidRDefault="00A5706F" w:rsidP="00E8084C">
      <w:pPr>
        <w:pStyle w:val="Observation"/>
      </w:pPr>
      <w:bookmarkStart w:id="8" w:name="_Toc37448036"/>
      <w:r>
        <w:t>I</w:t>
      </w:r>
      <w:r w:rsidR="00E8084C">
        <w:t xml:space="preserve">ntra/inter UE prioritization order doesn’t have any impact </w:t>
      </w:r>
      <w:r>
        <w:t xml:space="preserve">on prioritization outcome </w:t>
      </w:r>
      <w:r w:rsidR="00E8084C">
        <w:t>if only low priority PUSCH can be cancelled.</w:t>
      </w:r>
      <w:bookmarkEnd w:id="8"/>
    </w:p>
    <w:p w14:paraId="754350FA" w14:textId="77777777" w:rsidR="00E8084C" w:rsidRDefault="00E8084C" w:rsidP="00A61EBD">
      <w:pPr>
        <w:rPr>
          <w:rFonts w:ascii="Arial" w:hAnsi="Arial" w:cs="Arial"/>
          <w:lang w:eastAsia="ja-JP"/>
        </w:rPr>
      </w:pPr>
    </w:p>
    <w:p w14:paraId="4803298C" w14:textId="00A05D14" w:rsidR="00A02106" w:rsidRDefault="00EA227B" w:rsidP="00A61EBD">
      <w:pPr>
        <w:rPr>
          <w:rFonts w:ascii="Arial" w:hAnsi="Arial" w:cs="Arial"/>
          <w:lang w:eastAsia="ja-JP"/>
        </w:rPr>
      </w:pPr>
      <w:r>
        <w:rPr>
          <w:rFonts w:ascii="Arial" w:hAnsi="Arial" w:cs="Arial"/>
          <w:lang w:eastAsia="ja-JP"/>
        </w:rPr>
        <w:t>However, from UE complexity point of view</w:t>
      </w:r>
      <w:r w:rsidR="00EA626F">
        <w:rPr>
          <w:rFonts w:ascii="Arial" w:hAnsi="Arial" w:cs="Arial"/>
          <w:lang w:eastAsia="ja-JP"/>
        </w:rPr>
        <w:t xml:space="preserve"> it might be beneficial to </w:t>
      </w:r>
      <w:r w:rsidR="00D07684">
        <w:rPr>
          <w:rFonts w:ascii="Arial" w:hAnsi="Arial" w:cs="Arial"/>
          <w:lang w:eastAsia="ja-JP"/>
        </w:rPr>
        <w:t xml:space="preserve">resolve intra-UE collisions first and </w:t>
      </w:r>
      <w:r w:rsidR="00ED6596">
        <w:rPr>
          <w:rFonts w:ascii="Arial" w:hAnsi="Arial" w:cs="Arial"/>
          <w:lang w:eastAsia="ja-JP"/>
        </w:rPr>
        <w:t xml:space="preserve">then </w:t>
      </w:r>
      <w:r w:rsidR="00994A76">
        <w:rPr>
          <w:rFonts w:ascii="Arial" w:hAnsi="Arial" w:cs="Arial"/>
          <w:lang w:eastAsia="ja-JP"/>
        </w:rPr>
        <w:t>apply cancellation indicator.</w:t>
      </w:r>
      <w:r w:rsidR="003612AC">
        <w:rPr>
          <w:rFonts w:ascii="Arial" w:hAnsi="Arial" w:cs="Arial"/>
          <w:lang w:eastAsia="ja-JP"/>
        </w:rPr>
        <w:t xml:space="preserve"> For example, UE may ignore </w:t>
      </w:r>
      <w:r w:rsidR="00EE0395">
        <w:rPr>
          <w:rFonts w:ascii="Arial" w:hAnsi="Arial" w:cs="Arial"/>
          <w:lang w:eastAsia="ja-JP"/>
        </w:rPr>
        <w:t xml:space="preserve">processing of </w:t>
      </w:r>
      <w:r w:rsidR="003612AC">
        <w:rPr>
          <w:rFonts w:ascii="Arial" w:hAnsi="Arial" w:cs="Arial"/>
          <w:lang w:eastAsia="ja-JP"/>
        </w:rPr>
        <w:t xml:space="preserve">cancellation </w:t>
      </w:r>
      <w:r w:rsidR="00EE0395">
        <w:rPr>
          <w:rFonts w:ascii="Arial" w:hAnsi="Arial" w:cs="Arial"/>
          <w:lang w:eastAsia="ja-JP"/>
        </w:rPr>
        <w:t>indication</w:t>
      </w:r>
      <w:r w:rsidR="00B11F2E">
        <w:rPr>
          <w:rFonts w:ascii="Arial" w:hAnsi="Arial" w:cs="Arial"/>
          <w:lang w:eastAsia="ja-JP"/>
        </w:rPr>
        <w:t xml:space="preserve"> if outcome is clear based on intra-UE collision resolution.</w:t>
      </w:r>
    </w:p>
    <w:p w14:paraId="3F87BDC8" w14:textId="07BAC2ED" w:rsidR="00FE4055" w:rsidRPr="00FE4055" w:rsidRDefault="00FE4055" w:rsidP="00FE4055">
      <w:pPr>
        <w:pStyle w:val="Proposal"/>
        <w:rPr>
          <w:lang w:eastAsia="ja-JP"/>
        </w:rPr>
      </w:pPr>
      <w:bookmarkStart w:id="9" w:name="_Toc37448042"/>
      <w:r w:rsidRPr="00FE4055">
        <w:rPr>
          <w:lang w:eastAsia="ja-JP"/>
        </w:rPr>
        <w:lastRenderedPageBreak/>
        <w:t>Handling of intra-UE prioritization/multiplexing for overlapping UL transmissions is performed firstly and handling of inter-UE cancellation for UL transmission overlapping with resources by UL CI is performed secondly</w:t>
      </w:r>
      <w:r w:rsidR="006A6481">
        <w:rPr>
          <w:lang w:eastAsia="ja-JP"/>
        </w:rPr>
        <w:t xml:space="preserve"> (</w:t>
      </w:r>
      <w:r w:rsidR="006A6481" w:rsidRPr="00FE4055">
        <w:rPr>
          <w:lang w:eastAsia="ja-JP"/>
        </w:rPr>
        <w:t>Option 1</w:t>
      </w:r>
      <w:r w:rsidR="006A6481">
        <w:rPr>
          <w:lang w:eastAsia="ja-JP"/>
        </w:rPr>
        <w:t>)</w:t>
      </w:r>
      <w:bookmarkEnd w:id="9"/>
    </w:p>
    <w:p w14:paraId="47DFD835" w14:textId="717634B4" w:rsidR="006F70CA" w:rsidRPr="005D487F" w:rsidRDefault="006F70CA" w:rsidP="00A61EBD">
      <w:pPr>
        <w:rPr>
          <w:rFonts w:ascii="Arial" w:hAnsi="Arial" w:cs="Arial"/>
          <w:lang w:eastAsia="ja-JP"/>
        </w:rPr>
      </w:pPr>
    </w:p>
    <w:p w14:paraId="0D5087DD" w14:textId="3CF8B0B6" w:rsidR="006F70CA" w:rsidRDefault="006F70CA" w:rsidP="006F70CA">
      <w:pPr>
        <w:pStyle w:val="Heading2"/>
      </w:pPr>
      <w:r>
        <w:t>2.</w:t>
      </w:r>
      <w:r w:rsidR="0026531F">
        <w:t>4</w:t>
      </w:r>
      <w:r>
        <w:tab/>
      </w:r>
      <w:r w:rsidR="00454DEA" w:rsidRPr="00454DEA">
        <w:t xml:space="preserve">Whether </w:t>
      </w:r>
      <w:bookmarkStart w:id="10" w:name="_Hlk37230315"/>
      <w:r w:rsidR="00454DEA" w:rsidRPr="00454DEA">
        <w:t>another UL transmission can be scheduled in non-pre-empted resource</w:t>
      </w:r>
      <w:bookmarkEnd w:id="10"/>
    </w:p>
    <w:p w14:paraId="5ED0DA38" w14:textId="3F0B8623" w:rsidR="006F70CA" w:rsidRDefault="00607B85" w:rsidP="00A61EBD">
      <w:pPr>
        <w:rPr>
          <w:rFonts w:ascii="Arial" w:hAnsi="Arial" w:cs="Arial"/>
          <w:lang w:val="en-GB" w:eastAsia="ja-JP"/>
        </w:rPr>
      </w:pPr>
      <w:r>
        <w:rPr>
          <w:rFonts w:ascii="Arial" w:hAnsi="Arial" w:cs="Arial"/>
          <w:lang w:val="en-GB" w:eastAsia="ja-JP"/>
        </w:rPr>
        <w:t xml:space="preserve">Our understanding of the issue is illustrated in the figure 7. </w:t>
      </w:r>
      <w:r w:rsidR="00692F59">
        <w:rPr>
          <w:rFonts w:ascii="Arial" w:hAnsi="Arial" w:cs="Arial"/>
          <w:lang w:val="en-GB" w:eastAsia="ja-JP"/>
        </w:rPr>
        <w:t xml:space="preserve">Both </w:t>
      </w:r>
      <w:r w:rsidR="009312FB">
        <w:rPr>
          <w:rFonts w:ascii="Arial" w:hAnsi="Arial" w:cs="Arial"/>
          <w:lang w:val="en-GB" w:eastAsia="ja-JP"/>
        </w:rPr>
        <w:t xml:space="preserve">transmissions PUSCH1 and PUSCH2 </w:t>
      </w:r>
      <w:r w:rsidR="00DC4EEC">
        <w:rPr>
          <w:rFonts w:ascii="Arial" w:hAnsi="Arial" w:cs="Arial"/>
          <w:lang w:val="en-GB" w:eastAsia="ja-JP"/>
        </w:rPr>
        <w:t>b</w:t>
      </w:r>
      <w:r w:rsidR="00A26B7D">
        <w:rPr>
          <w:rFonts w:ascii="Arial" w:hAnsi="Arial" w:cs="Arial"/>
          <w:lang w:val="en-GB" w:eastAsia="ja-JP"/>
        </w:rPr>
        <w:t xml:space="preserve">elong to </w:t>
      </w:r>
      <w:r w:rsidR="007F1C21">
        <w:rPr>
          <w:rFonts w:ascii="Arial" w:hAnsi="Arial" w:cs="Arial"/>
          <w:lang w:val="en-GB" w:eastAsia="ja-JP"/>
        </w:rPr>
        <w:t>the same UE</w:t>
      </w:r>
      <w:r w:rsidR="00C75F6B">
        <w:rPr>
          <w:rFonts w:ascii="Arial" w:hAnsi="Arial" w:cs="Arial"/>
          <w:lang w:val="en-GB" w:eastAsia="ja-JP"/>
        </w:rPr>
        <w:t xml:space="preserve"> and having the </w:t>
      </w:r>
      <w:r w:rsidR="002259EB">
        <w:rPr>
          <w:rFonts w:ascii="Arial" w:hAnsi="Arial" w:cs="Arial"/>
          <w:lang w:val="en-GB" w:eastAsia="ja-JP"/>
        </w:rPr>
        <w:t>SAME</w:t>
      </w:r>
      <w:r w:rsidR="00C75F6B">
        <w:rPr>
          <w:rFonts w:ascii="Arial" w:hAnsi="Arial" w:cs="Arial"/>
          <w:lang w:val="en-GB" w:eastAsia="ja-JP"/>
        </w:rPr>
        <w:t xml:space="preserve"> priority.</w:t>
      </w:r>
    </w:p>
    <w:p w14:paraId="72B3F96E" w14:textId="77777777" w:rsidR="00F753C1" w:rsidRDefault="00F753C1" w:rsidP="00A61EBD">
      <w:pPr>
        <w:rPr>
          <w:rFonts w:ascii="Arial" w:hAnsi="Arial" w:cs="Arial"/>
          <w:lang w:val="en-GB" w:eastAsia="ja-JP"/>
        </w:rPr>
      </w:pPr>
    </w:p>
    <w:p w14:paraId="0FEC0002" w14:textId="674882EB" w:rsidR="00157727" w:rsidRDefault="00157727" w:rsidP="00607B85">
      <w:pPr>
        <w:jc w:val="center"/>
        <w:rPr>
          <w:rFonts w:ascii="Arial" w:hAnsi="Arial" w:cs="Arial"/>
          <w:lang w:val="en-GB" w:eastAsia="ja-JP"/>
        </w:rPr>
      </w:pPr>
      <w:r>
        <w:rPr>
          <w:rFonts w:ascii="Arial" w:hAnsi="Arial" w:cs="Arial"/>
          <w:noProof/>
          <w:lang w:val="en-GB" w:eastAsia="ja-JP"/>
        </w:rPr>
        <w:drawing>
          <wp:inline distT="0" distB="0" distL="0" distR="0" wp14:anchorId="03B4B510" wp14:editId="30F94E95">
            <wp:extent cx="3322320" cy="1798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2320" cy="1798320"/>
                    </a:xfrm>
                    <a:prstGeom prst="rect">
                      <a:avLst/>
                    </a:prstGeom>
                    <a:noFill/>
                  </pic:spPr>
                </pic:pic>
              </a:graphicData>
            </a:graphic>
          </wp:inline>
        </w:drawing>
      </w:r>
    </w:p>
    <w:p w14:paraId="21D6E94E" w14:textId="5D44BA67" w:rsidR="00157727" w:rsidRPr="00A55C06" w:rsidRDefault="00157727" w:rsidP="00157727">
      <w:pPr>
        <w:pStyle w:val="Caption"/>
        <w:jc w:val="center"/>
      </w:pPr>
      <w:r w:rsidRPr="00A55C06">
        <w:t xml:space="preserve">Fig. </w:t>
      </w:r>
      <w:r w:rsidR="00607B85">
        <w:t>7</w:t>
      </w:r>
      <w:r w:rsidRPr="00A55C06">
        <w:t xml:space="preserve"> – </w:t>
      </w:r>
      <w:r w:rsidR="00474D52">
        <w:t xml:space="preserve">Scheduling of another transmission in </w:t>
      </w:r>
      <w:r w:rsidR="00607B85">
        <w:t>non-pre-empted area for the same UE</w:t>
      </w:r>
    </w:p>
    <w:p w14:paraId="36602E34" w14:textId="52526355" w:rsidR="00157727" w:rsidRDefault="00157727" w:rsidP="00A61EBD">
      <w:pPr>
        <w:rPr>
          <w:rFonts w:ascii="Arial" w:hAnsi="Arial" w:cs="Arial"/>
          <w:lang w:eastAsia="ja-JP"/>
        </w:rPr>
      </w:pPr>
    </w:p>
    <w:p w14:paraId="3DB98361" w14:textId="6F7FDDB3" w:rsidR="00AC233B" w:rsidRPr="0045712A" w:rsidRDefault="00AC233B" w:rsidP="00134D92">
      <w:pPr>
        <w:rPr>
          <w:rFonts w:ascii="Times New Roman" w:hAnsi="Times New Roman" w:cs="Times New Roman"/>
          <w:sz w:val="20"/>
          <w:szCs w:val="20"/>
          <w:lang w:eastAsia="ja-JP"/>
        </w:rPr>
      </w:pPr>
      <w:r>
        <w:rPr>
          <w:rFonts w:ascii="Arial" w:hAnsi="Arial" w:cs="Arial"/>
          <w:lang w:eastAsia="ja-JP"/>
        </w:rPr>
        <w:t xml:space="preserve">In our understanding this </w:t>
      </w:r>
      <w:r w:rsidR="0001688C">
        <w:rPr>
          <w:rFonts w:ascii="Arial" w:hAnsi="Arial" w:cs="Arial"/>
          <w:lang w:eastAsia="ja-JP"/>
        </w:rPr>
        <w:t xml:space="preserve">behavior </w:t>
      </w:r>
      <w:r w:rsidR="00277F86">
        <w:rPr>
          <w:rFonts w:ascii="Arial" w:hAnsi="Arial" w:cs="Arial"/>
          <w:lang w:eastAsia="ja-JP"/>
        </w:rPr>
        <w:t xml:space="preserve">breaks </w:t>
      </w:r>
      <w:r w:rsidR="00A14FBD">
        <w:rPr>
          <w:rFonts w:ascii="Arial" w:hAnsi="Arial" w:cs="Arial"/>
          <w:lang w:eastAsia="ja-JP"/>
        </w:rPr>
        <w:t>in-order rule</w:t>
      </w:r>
      <w:r w:rsidR="00E37E48">
        <w:rPr>
          <w:rFonts w:ascii="Arial" w:hAnsi="Arial" w:cs="Arial"/>
          <w:lang w:eastAsia="ja-JP"/>
        </w:rPr>
        <w:t xml:space="preserve"> defined in TS38.214 according to which the </w:t>
      </w:r>
      <w:r w:rsidRPr="00AC233B">
        <w:rPr>
          <w:rFonts w:ascii="Arial" w:hAnsi="Arial" w:cs="Arial"/>
          <w:lang w:eastAsia="ja-JP"/>
        </w:rPr>
        <w:t>PUSCH2 can</w:t>
      </w:r>
      <w:r w:rsidR="000E1DC5">
        <w:rPr>
          <w:rFonts w:ascii="Arial" w:hAnsi="Arial" w:cs="Arial"/>
          <w:lang w:eastAsia="ja-JP"/>
        </w:rPr>
        <w:t>’</w:t>
      </w:r>
      <w:r w:rsidRPr="00AC233B">
        <w:rPr>
          <w:rFonts w:ascii="Arial" w:hAnsi="Arial" w:cs="Arial"/>
          <w:lang w:eastAsia="ja-JP"/>
        </w:rPr>
        <w:t xml:space="preserve">t </w:t>
      </w:r>
      <w:r w:rsidR="00E37E48">
        <w:rPr>
          <w:rFonts w:ascii="Arial" w:hAnsi="Arial" w:cs="Arial"/>
          <w:lang w:eastAsia="ja-JP"/>
        </w:rPr>
        <w:t xml:space="preserve">be </w:t>
      </w:r>
      <w:r w:rsidRPr="00AC233B">
        <w:rPr>
          <w:rFonts w:ascii="Arial" w:hAnsi="Arial" w:cs="Arial"/>
          <w:lang w:eastAsia="ja-JP"/>
        </w:rPr>
        <w:t>start</w:t>
      </w:r>
      <w:r w:rsidR="00E37E48">
        <w:rPr>
          <w:rFonts w:ascii="Arial" w:hAnsi="Arial" w:cs="Arial"/>
          <w:lang w:eastAsia="ja-JP"/>
        </w:rPr>
        <w:t>ed</w:t>
      </w:r>
      <w:r w:rsidRPr="00AC233B">
        <w:rPr>
          <w:rFonts w:ascii="Arial" w:hAnsi="Arial" w:cs="Arial"/>
          <w:lang w:eastAsia="ja-JP"/>
        </w:rPr>
        <w:t xml:space="preserve"> until end of </w:t>
      </w:r>
      <w:r w:rsidR="00E37E48">
        <w:rPr>
          <w:rFonts w:ascii="Arial" w:hAnsi="Arial" w:cs="Arial"/>
          <w:lang w:eastAsia="ja-JP"/>
        </w:rPr>
        <w:t>PUSCH</w:t>
      </w:r>
      <w:r w:rsidRPr="00AC233B">
        <w:rPr>
          <w:rFonts w:ascii="Arial" w:hAnsi="Arial" w:cs="Arial"/>
          <w:lang w:eastAsia="ja-JP"/>
        </w:rPr>
        <w:t>1</w:t>
      </w:r>
      <w:r w:rsidR="00E37E48">
        <w:rPr>
          <w:rFonts w:ascii="Arial" w:hAnsi="Arial" w:cs="Arial"/>
          <w:lang w:eastAsia="ja-JP"/>
        </w:rPr>
        <w:t xml:space="preserve">. </w:t>
      </w:r>
    </w:p>
    <w:p w14:paraId="2D664858" w14:textId="04394789" w:rsidR="002A3EC6" w:rsidRDefault="004B031F" w:rsidP="0045712A">
      <w:pPr>
        <w:jc w:val="both"/>
        <w:rPr>
          <w:rFonts w:ascii="Arial" w:hAnsi="Arial" w:cs="Arial"/>
          <w:lang w:val="en-GB" w:eastAsia="ja-JP"/>
        </w:rPr>
      </w:pPr>
      <w:r>
        <w:rPr>
          <w:rFonts w:ascii="Arial" w:hAnsi="Arial" w:cs="Arial"/>
          <w:lang w:val="en-GB" w:eastAsia="ja-JP"/>
        </w:rPr>
        <w:t xml:space="preserve">One can think </w:t>
      </w:r>
      <w:r w:rsidR="005B3EE3">
        <w:rPr>
          <w:rFonts w:ascii="Arial" w:hAnsi="Arial" w:cs="Arial"/>
          <w:lang w:val="en-GB" w:eastAsia="ja-JP"/>
        </w:rPr>
        <w:t xml:space="preserve">that since </w:t>
      </w:r>
      <w:r w:rsidR="004F1090">
        <w:rPr>
          <w:rFonts w:ascii="Arial" w:hAnsi="Arial" w:cs="Arial"/>
          <w:lang w:val="en-GB" w:eastAsia="ja-JP"/>
        </w:rPr>
        <w:t xml:space="preserve">PUSCH1 is cancelled then </w:t>
      </w:r>
      <w:r w:rsidR="003631AC">
        <w:rPr>
          <w:rFonts w:ascii="Arial" w:hAnsi="Arial" w:cs="Arial"/>
          <w:lang w:val="en-GB" w:eastAsia="ja-JP"/>
        </w:rPr>
        <w:t>in-order rule doesn’t hold anymore,</w:t>
      </w:r>
      <w:r w:rsidR="00373015">
        <w:rPr>
          <w:rFonts w:ascii="Arial" w:hAnsi="Arial" w:cs="Arial"/>
          <w:lang w:val="en-GB" w:eastAsia="ja-JP"/>
        </w:rPr>
        <w:t xml:space="preserve"> however</w:t>
      </w:r>
      <w:r w:rsidR="00044F76">
        <w:rPr>
          <w:rFonts w:ascii="Arial" w:hAnsi="Arial" w:cs="Arial"/>
          <w:lang w:val="en-GB" w:eastAsia="ja-JP"/>
        </w:rPr>
        <w:t xml:space="preserve">, since </w:t>
      </w:r>
      <w:r w:rsidR="001A6984">
        <w:rPr>
          <w:rFonts w:ascii="Arial" w:hAnsi="Arial" w:cs="Arial"/>
          <w:lang w:val="en-GB" w:eastAsia="ja-JP"/>
        </w:rPr>
        <w:t>reception of CI can’t be 100% guaranteed</w:t>
      </w:r>
      <w:r w:rsidR="00241235">
        <w:rPr>
          <w:rFonts w:ascii="Arial" w:hAnsi="Arial" w:cs="Arial"/>
          <w:lang w:val="en-GB" w:eastAsia="ja-JP"/>
        </w:rPr>
        <w:t xml:space="preserve">, UE can finally receive </w:t>
      </w:r>
      <w:r w:rsidR="00FC12E2">
        <w:rPr>
          <w:rFonts w:ascii="Arial" w:hAnsi="Arial" w:cs="Arial"/>
          <w:lang w:val="en-GB" w:eastAsia="ja-JP"/>
        </w:rPr>
        <w:t>two DCIs</w:t>
      </w:r>
      <w:r w:rsidR="00495255">
        <w:rPr>
          <w:rFonts w:ascii="Arial" w:hAnsi="Arial" w:cs="Arial"/>
          <w:lang w:val="en-GB" w:eastAsia="ja-JP"/>
        </w:rPr>
        <w:t xml:space="preserve"> </w:t>
      </w:r>
      <w:r w:rsidR="003B31A6">
        <w:rPr>
          <w:rFonts w:ascii="Arial" w:hAnsi="Arial" w:cs="Arial"/>
          <w:lang w:val="en-GB" w:eastAsia="ja-JP"/>
        </w:rPr>
        <w:t>for same priority PUSCHs</w:t>
      </w:r>
      <w:r w:rsidR="00FC12E2">
        <w:rPr>
          <w:rFonts w:ascii="Arial" w:hAnsi="Arial" w:cs="Arial"/>
          <w:lang w:val="en-GB" w:eastAsia="ja-JP"/>
        </w:rPr>
        <w:t xml:space="preserve"> without CI</w:t>
      </w:r>
      <w:r w:rsidR="001A19AE">
        <w:rPr>
          <w:rFonts w:ascii="Arial" w:hAnsi="Arial" w:cs="Arial"/>
          <w:lang w:val="en-GB" w:eastAsia="ja-JP"/>
        </w:rPr>
        <w:t>,</w:t>
      </w:r>
      <w:r w:rsidR="00B333C2">
        <w:rPr>
          <w:rFonts w:ascii="Arial" w:hAnsi="Arial" w:cs="Arial"/>
          <w:lang w:val="en-GB" w:eastAsia="ja-JP"/>
        </w:rPr>
        <w:t xml:space="preserve"> which is not expected.</w:t>
      </w:r>
      <w:r w:rsidR="0059614E">
        <w:rPr>
          <w:rFonts w:ascii="Arial" w:hAnsi="Arial" w:cs="Arial"/>
          <w:lang w:val="en-GB" w:eastAsia="ja-JP"/>
        </w:rPr>
        <w:t xml:space="preserve"> Moreover, </w:t>
      </w:r>
      <w:r w:rsidR="005B5BC0">
        <w:rPr>
          <w:rFonts w:ascii="Arial" w:hAnsi="Arial" w:cs="Arial"/>
          <w:lang w:val="en-GB" w:eastAsia="ja-JP"/>
        </w:rPr>
        <w:t>similar question was already resolved in intra UE prioritization discussion where the following agreement was reached:</w:t>
      </w:r>
    </w:p>
    <w:p w14:paraId="0F7D01C5" w14:textId="77777777" w:rsidR="005B5BC0" w:rsidRPr="005B5BC0" w:rsidRDefault="005B5BC0" w:rsidP="005B5BC0">
      <w:pPr>
        <w:pStyle w:val="BodyText"/>
        <w:rPr>
          <w:i/>
          <w:iCs/>
        </w:rPr>
      </w:pPr>
      <w:r w:rsidRPr="005B5BC0">
        <w:rPr>
          <w:rFonts w:hint="eastAsia"/>
          <w:i/>
          <w:iCs/>
          <w:highlight w:val="green"/>
        </w:rPr>
        <w:t>A</w:t>
      </w:r>
      <w:r w:rsidRPr="005B5BC0">
        <w:rPr>
          <w:i/>
          <w:iCs/>
          <w:highlight w:val="green"/>
        </w:rPr>
        <w:t>greement:</w:t>
      </w:r>
    </w:p>
    <w:p w14:paraId="49B9A720" w14:textId="77777777" w:rsidR="005B5BC0" w:rsidRPr="005B5BC0" w:rsidRDefault="005B5BC0" w:rsidP="005B5BC0">
      <w:pPr>
        <w:pStyle w:val="BodyText"/>
        <w:rPr>
          <w:i/>
          <w:iCs/>
        </w:rPr>
      </w:pPr>
      <w:r w:rsidRPr="005B5BC0">
        <w:rPr>
          <w:rFonts w:hint="eastAsia"/>
          <w:i/>
          <w:iCs/>
        </w:rPr>
        <w:t xml:space="preserve">When a high-priority UL transmission </w:t>
      </w:r>
      <w:r w:rsidRPr="005B5BC0">
        <w:rPr>
          <w:i/>
          <w:iCs/>
        </w:rPr>
        <w:t xml:space="preserve">overlaps with a low-priority UL transmission in a slot, </w:t>
      </w:r>
    </w:p>
    <w:p w14:paraId="724D582E" w14:textId="77777777" w:rsidR="005B5BC0" w:rsidRPr="005B5BC0" w:rsidRDefault="005B5BC0" w:rsidP="005B5BC0">
      <w:pPr>
        <w:pStyle w:val="BodyText"/>
        <w:numPr>
          <w:ilvl w:val="1"/>
          <w:numId w:val="48"/>
        </w:numPr>
        <w:rPr>
          <w:i/>
          <w:iCs/>
        </w:rPr>
      </w:pPr>
      <w:r w:rsidRPr="005B5BC0">
        <w:rPr>
          <w:i/>
          <w:iCs/>
        </w:rPr>
        <w:t>The UE is not expected to be scheduled to transmit in the non-overlapping canceled symbols</w:t>
      </w:r>
    </w:p>
    <w:p w14:paraId="7A50F968" w14:textId="77777777" w:rsidR="005B5BC0" w:rsidRPr="005B5BC0" w:rsidRDefault="005B5BC0" w:rsidP="0045712A">
      <w:pPr>
        <w:jc w:val="both"/>
        <w:rPr>
          <w:rFonts w:ascii="Arial" w:hAnsi="Arial" w:cs="Arial"/>
          <w:lang w:eastAsia="ja-JP"/>
        </w:rPr>
      </w:pPr>
    </w:p>
    <w:p w14:paraId="257CC3C5" w14:textId="23C4C48F" w:rsidR="000B091C" w:rsidRDefault="00717588" w:rsidP="00AA11EA">
      <w:pPr>
        <w:pStyle w:val="Proposal"/>
        <w:rPr>
          <w:lang w:val="en-GB" w:eastAsia="ja-JP"/>
        </w:rPr>
      </w:pPr>
      <w:bookmarkStart w:id="11" w:name="_Toc37448043"/>
      <w:r>
        <w:rPr>
          <w:lang w:val="en-GB" w:eastAsia="ja-JP"/>
        </w:rPr>
        <w:t xml:space="preserve">UE is not expected </w:t>
      </w:r>
      <w:r w:rsidR="00962483">
        <w:rPr>
          <w:lang w:val="en-GB" w:eastAsia="ja-JP"/>
        </w:rPr>
        <w:t>to be scheduled with a</w:t>
      </w:r>
      <w:r w:rsidR="00AA11EA" w:rsidRPr="00AA11EA">
        <w:rPr>
          <w:lang w:val="en-GB" w:eastAsia="ja-JP"/>
        </w:rPr>
        <w:t xml:space="preserve">nother UL transmission </w:t>
      </w:r>
      <w:r w:rsidR="00AA11EA">
        <w:rPr>
          <w:lang w:val="en-GB" w:eastAsia="ja-JP"/>
        </w:rPr>
        <w:t xml:space="preserve">of the same priority </w:t>
      </w:r>
      <w:r w:rsidR="00AA11EA" w:rsidRPr="00AA11EA">
        <w:rPr>
          <w:lang w:val="en-GB" w:eastAsia="ja-JP"/>
        </w:rPr>
        <w:t>in non-pre-empted resourc</w:t>
      </w:r>
      <w:r w:rsidR="00BB2B72">
        <w:rPr>
          <w:lang w:val="en-GB" w:eastAsia="ja-JP"/>
        </w:rPr>
        <w:t>e</w:t>
      </w:r>
      <w:r w:rsidR="00B5245A">
        <w:rPr>
          <w:lang w:val="en-GB" w:eastAsia="ja-JP"/>
        </w:rPr>
        <w:t xml:space="preserve"> </w:t>
      </w:r>
      <w:r w:rsidR="00BC5F55">
        <w:rPr>
          <w:lang w:val="en-GB" w:eastAsia="ja-JP"/>
        </w:rPr>
        <w:t>when</w:t>
      </w:r>
      <w:r w:rsidR="00B556E0">
        <w:rPr>
          <w:lang w:val="en-GB" w:eastAsia="ja-JP"/>
        </w:rPr>
        <w:t xml:space="preserve"> two</w:t>
      </w:r>
      <w:r w:rsidR="00B5245A">
        <w:rPr>
          <w:lang w:val="en-GB" w:eastAsia="ja-JP"/>
        </w:rPr>
        <w:t xml:space="preserve"> </w:t>
      </w:r>
      <w:r w:rsidR="00BB2B72">
        <w:rPr>
          <w:lang w:val="en-GB" w:eastAsia="ja-JP"/>
        </w:rPr>
        <w:t xml:space="preserve">PUSCH </w:t>
      </w:r>
      <w:r w:rsidR="00B556E0">
        <w:rPr>
          <w:lang w:val="en-GB" w:eastAsia="ja-JP"/>
        </w:rPr>
        <w:t xml:space="preserve">are </w:t>
      </w:r>
      <w:r w:rsidR="008A2D65">
        <w:rPr>
          <w:lang w:val="en-GB" w:eastAsia="ja-JP"/>
        </w:rPr>
        <w:t>ou</w:t>
      </w:r>
      <w:r w:rsidR="00B661A5">
        <w:rPr>
          <w:lang w:val="en-GB" w:eastAsia="ja-JP"/>
        </w:rPr>
        <w:t>t-of-order.</w:t>
      </w:r>
      <w:bookmarkEnd w:id="11"/>
    </w:p>
    <w:p w14:paraId="2C56C756" w14:textId="77777777" w:rsidR="004073E0" w:rsidRDefault="004073E0" w:rsidP="000B091C">
      <w:pPr>
        <w:jc w:val="both"/>
        <w:rPr>
          <w:rFonts w:ascii="Arial" w:hAnsi="Arial" w:cs="Arial"/>
          <w:lang w:val="en-GB" w:eastAsia="ja-JP"/>
        </w:rPr>
      </w:pPr>
    </w:p>
    <w:p w14:paraId="4BEAC495" w14:textId="089730DA" w:rsidR="00284B4F" w:rsidRDefault="00284B4F" w:rsidP="00284B4F">
      <w:pPr>
        <w:pStyle w:val="Heading2"/>
      </w:pPr>
      <w:r>
        <w:t>2.</w:t>
      </w:r>
      <w:r w:rsidR="00AA11EA">
        <w:t>5</w:t>
      </w:r>
      <w:r>
        <w:tab/>
      </w:r>
      <w:r w:rsidR="00207001">
        <w:t>TS 38.213 s</w:t>
      </w:r>
      <w:r w:rsidR="00D549C2">
        <w:t>pecification improvement</w:t>
      </w:r>
    </w:p>
    <w:p w14:paraId="43664F99" w14:textId="5B59312F" w:rsidR="00B4019E" w:rsidRDefault="00B4019E" w:rsidP="00B4019E">
      <w:pPr>
        <w:rPr>
          <w:rFonts w:ascii="Arial" w:hAnsi="Arial" w:cs="Arial"/>
        </w:rPr>
      </w:pPr>
      <w:r w:rsidRPr="0022646D">
        <w:rPr>
          <w:rFonts w:ascii="Arial" w:hAnsi="Arial" w:cs="Arial"/>
        </w:rPr>
        <w:t>Processing of CI and start of reference region was defined as the following:</w:t>
      </w:r>
    </w:p>
    <w:p w14:paraId="07C0CA32" w14:textId="77777777" w:rsidR="0022646D" w:rsidRPr="0022646D" w:rsidRDefault="0022646D" w:rsidP="00B4019E">
      <w:pPr>
        <w:rPr>
          <w:rFonts w:ascii="Arial" w:hAnsi="Arial" w:cs="Arial"/>
        </w:rPr>
      </w:pPr>
    </w:p>
    <w:p w14:paraId="47087D6B" w14:textId="77777777" w:rsidR="00B4019E" w:rsidRPr="00A55C06" w:rsidRDefault="00B4019E" w:rsidP="00B4019E">
      <w:pPr>
        <w:rPr>
          <w:rFonts w:ascii="Times New Roman" w:eastAsia="DengXian" w:hAnsi="Times New Roman" w:cs="Times New Roman"/>
        </w:rPr>
      </w:pPr>
      <w:r w:rsidRPr="00A55C06">
        <w:rPr>
          <w:rFonts w:ascii="Times New Roman" w:hAnsi="Times New Roman" w:cs="Times New Roman"/>
        </w:rPr>
        <w:lastRenderedPageBreak/>
        <w:t xml:space="preserve">“… </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proc,2</m:t>
            </m:r>
            <m:ctrlPr>
              <w:rPr>
                <w:rFonts w:ascii="Cambria Math" w:hAnsi="Cambria Math" w:cs="Times New Roman"/>
              </w:rPr>
            </m:ctrlPr>
          </m:sub>
        </m:sSub>
      </m:oMath>
      <w:r w:rsidRPr="00A55C06">
        <w:rPr>
          <w:rFonts w:ascii="Times New Roman" w:hAnsi="Times New Roman" w:cs="Times New Roman"/>
        </w:rPr>
        <w:t xml:space="preserve"> corresponds to the PUSCH processing capability 2 </w:t>
      </w:r>
      <w:r w:rsidRPr="00D15178">
        <w:rPr>
          <w:rFonts w:ascii="Times New Roman" w:eastAsia="DengXian" w:hAnsi="Times New Roman" w:cs="Times New Roman"/>
          <w:lang w:val="x-none"/>
        </w:rPr>
        <w:t xml:space="preserve">[6, TS 38.214] assuming </w:t>
      </w:r>
      <m:oMath>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2,1</m:t>
            </m:r>
            <m:ctrlPr>
              <w:rPr>
                <w:rFonts w:ascii="Cambria Math" w:hAnsi="Cambria Math" w:cs="Times New Roman"/>
              </w:rPr>
            </m:ctrlPr>
          </m:sub>
        </m:sSub>
        <m:r>
          <w:rPr>
            <w:rFonts w:ascii="Cambria Math" w:hAnsi="Cambria Math" w:cs="Times New Roman"/>
          </w:rPr>
          <m:t>=0</m:t>
        </m:r>
      </m:oMath>
      <w:r w:rsidRPr="00D15178">
        <w:rPr>
          <w:rFonts w:ascii="Times New Roman" w:eastAsia="DengXian" w:hAnsi="Times New Roman" w:cs="Times New Roman"/>
          <w:lang w:val="x-none"/>
        </w:rPr>
        <w:t xml:space="preserve"> </w:t>
      </w:r>
      <w:r w:rsidRPr="00A55C06">
        <w:rPr>
          <w:rFonts w:ascii="Times New Roman" w:eastAsia="DengXian" w:hAnsi="Times New Roman" w:cs="Times New Roman"/>
        </w:rPr>
        <w:t xml:space="preserve">with </w:t>
      </w:r>
      <m:oMath>
        <m:r>
          <w:rPr>
            <w:rFonts w:ascii="Cambria Math" w:hAnsi="Cambria Math" w:cs="Times New Roman"/>
          </w:rPr>
          <m:t>μ</m:t>
        </m:r>
      </m:oMath>
      <w:r w:rsidRPr="00D15178">
        <w:rPr>
          <w:rFonts w:ascii="Times New Roman" w:eastAsia="DengXian" w:hAnsi="Times New Roman" w:cs="Times New Roman"/>
          <w:lang w:val="x-none"/>
        </w:rPr>
        <w:t xml:space="preserve"> </w:t>
      </w:r>
      <w:r w:rsidRPr="00A55C06">
        <w:rPr>
          <w:rFonts w:ascii="Times New Roman" w:eastAsia="DengXian" w:hAnsi="Times New Roman" w:cs="Times New Roman"/>
        </w:rPr>
        <w:t>being</w:t>
      </w:r>
      <w:r w:rsidRPr="00D15178">
        <w:rPr>
          <w:rFonts w:ascii="Times New Roman" w:eastAsia="DengXian" w:hAnsi="Times New Roman" w:cs="Times New Roman"/>
          <w:lang w:val="x-none"/>
        </w:rPr>
        <w:t xml:space="preserve"> the smallest SCS configuration </w:t>
      </w:r>
      <w:r w:rsidRPr="00D15178">
        <w:rPr>
          <w:rFonts w:ascii="Times New Roman" w:hAnsi="Times New Roman" w:cs="Times New Roman"/>
          <w:lang w:val="x-none"/>
        </w:rPr>
        <w:t>between</w:t>
      </w:r>
      <w:r w:rsidRPr="00D15178">
        <w:rPr>
          <w:rFonts w:ascii="Times New Roman" w:eastAsia="DengXian" w:hAnsi="Times New Roman" w:cs="Times New Roman"/>
          <w:lang w:val="x-none"/>
        </w:rPr>
        <w:t xml:space="preserve"> the SCS configuration</w:t>
      </w:r>
      <w:r w:rsidRPr="00A55C06">
        <w:rPr>
          <w:rFonts w:ascii="Times New Roman" w:eastAsia="DengXian" w:hAnsi="Times New Roman" w:cs="Times New Roman"/>
        </w:rPr>
        <w:t>s</w:t>
      </w:r>
      <w:r w:rsidRPr="00D15178">
        <w:rPr>
          <w:rFonts w:ascii="Times New Roman" w:eastAsia="DengXian" w:hAnsi="Times New Roman" w:cs="Times New Roman"/>
          <w:lang w:val="x-none"/>
        </w:rPr>
        <w:t xml:space="preserve"> of the PDCCH</w:t>
      </w:r>
      <w:r w:rsidRPr="00D15178">
        <w:rPr>
          <w:rFonts w:ascii="Times New Roman" w:hAnsi="Times New Roman" w:cs="Times New Roman"/>
          <w:lang w:val="x-none"/>
        </w:rPr>
        <w:t xml:space="preserve"> and</w:t>
      </w:r>
      <w:r w:rsidRPr="00D15178">
        <w:rPr>
          <w:rFonts w:ascii="Times New Roman" w:eastAsia="DengXian" w:hAnsi="Times New Roman" w:cs="Times New Roman"/>
          <w:lang w:val="x-none"/>
        </w:rPr>
        <w:t xml:space="preserve"> of </w:t>
      </w:r>
      <w:r w:rsidRPr="00A55C06">
        <w:rPr>
          <w:rFonts w:ascii="Times New Roman" w:eastAsia="DengXian" w:hAnsi="Times New Roman" w:cs="Times New Roman"/>
        </w:rPr>
        <w:t>a</w:t>
      </w:r>
      <w:r w:rsidRPr="00D15178">
        <w:rPr>
          <w:rFonts w:ascii="Times New Roman" w:eastAsia="DengXian" w:hAnsi="Times New Roman" w:cs="Times New Roman"/>
          <w:lang w:val="x-none"/>
        </w:rPr>
        <w:t xml:space="preserve"> </w:t>
      </w:r>
      <w:r w:rsidRPr="00A55C06">
        <w:rPr>
          <w:rFonts w:ascii="Times New Roman" w:eastAsia="DengXian" w:hAnsi="Times New Roman" w:cs="Times New Roman"/>
        </w:rPr>
        <w:t xml:space="preserve">PUSCH transmission or of an </w:t>
      </w:r>
      <w:r w:rsidRPr="00D15178">
        <w:rPr>
          <w:rFonts w:ascii="Times New Roman" w:hAnsi="Times New Roman" w:cs="Times New Roman"/>
          <w:lang w:val="x-none"/>
        </w:rPr>
        <w:t>SRS</w:t>
      </w:r>
      <w:r w:rsidRPr="00D15178">
        <w:rPr>
          <w:rFonts w:ascii="Times New Roman" w:eastAsia="DengXian" w:hAnsi="Times New Roman" w:cs="Times New Roman"/>
          <w:lang w:val="x-none"/>
        </w:rPr>
        <w:t xml:space="preserve"> </w:t>
      </w:r>
      <w:r w:rsidRPr="00A55C06">
        <w:rPr>
          <w:rFonts w:ascii="Times New Roman" w:eastAsia="DengXian" w:hAnsi="Times New Roman" w:cs="Times New Roman"/>
        </w:rPr>
        <w:t>transmission on the serving cell. “</w:t>
      </w:r>
    </w:p>
    <w:p w14:paraId="102E042E" w14:textId="77777777" w:rsidR="0022646D" w:rsidRDefault="0022646D" w:rsidP="00B4019E">
      <w:pPr>
        <w:pStyle w:val="ListNumber"/>
        <w:numPr>
          <w:ilvl w:val="0"/>
          <w:numId w:val="0"/>
        </w:numPr>
      </w:pPr>
    </w:p>
    <w:p w14:paraId="2BC04DBC" w14:textId="0A1985C8" w:rsidR="00B4019E" w:rsidRPr="00A55C06" w:rsidRDefault="00B4019E" w:rsidP="00B4019E">
      <w:pPr>
        <w:pStyle w:val="ListNumber"/>
        <w:numPr>
          <w:ilvl w:val="0"/>
          <w:numId w:val="0"/>
        </w:numPr>
      </w:pPr>
      <w:r w:rsidRPr="00A55C06">
        <w:t>However, there is no Capability 2 defined for FR2, thus, it must be clarified that if capability 2 is not defined for certain combination of SCS and FR, UE should follow capability 1.</w:t>
      </w:r>
    </w:p>
    <w:p w14:paraId="0B72F34D" w14:textId="77777777" w:rsidR="00B4019E" w:rsidRPr="00A55C06" w:rsidRDefault="00B4019E" w:rsidP="00B4019E">
      <w:pPr>
        <w:pStyle w:val="Observation"/>
      </w:pPr>
      <w:bookmarkStart w:id="12" w:name="_Toc37448037"/>
      <w:r w:rsidRPr="00A55C06">
        <w:t>Since capability 2 is not defined for FR2, definition of reference region start is not clear from current version of specification.</w:t>
      </w:r>
      <w:bookmarkEnd w:id="12"/>
    </w:p>
    <w:p w14:paraId="53EC87D2" w14:textId="77777777" w:rsidR="00B4019E" w:rsidRDefault="00B4019E" w:rsidP="00B4019E">
      <w:pPr>
        <w:pStyle w:val="Proposal"/>
      </w:pPr>
      <w:bookmarkStart w:id="13" w:name="_Toc37448044"/>
      <w:r w:rsidRPr="00A55C06">
        <w:t>Clarify definition of T</w:t>
      </w:r>
      <w:r w:rsidRPr="00A55C06">
        <w:rPr>
          <w:vertAlign w:val="subscript"/>
        </w:rPr>
        <w:t>proc,2</w:t>
      </w:r>
      <w:r w:rsidRPr="00A55C06">
        <w:t xml:space="preserve"> for FR2.</w:t>
      </w:r>
      <w:bookmarkEnd w:id="13"/>
    </w:p>
    <w:p w14:paraId="5A46ADB6" w14:textId="1CDFDBF6" w:rsidR="006F70CA" w:rsidRPr="002C1E8D" w:rsidRDefault="005736CF" w:rsidP="00C71D89">
      <w:pPr>
        <w:pStyle w:val="Proposal"/>
        <w:rPr>
          <w:rFonts w:cs="Arial"/>
          <w:lang w:eastAsia="ja-JP"/>
        </w:rPr>
      </w:pPr>
      <w:bookmarkStart w:id="14" w:name="_Toc37448045"/>
      <w:r w:rsidRPr="002C1E8D">
        <w:t xml:space="preserve">Adopt the </w:t>
      </w:r>
      <w:r w:rsidR="0022646D">
        <w:t xml:space="preserve">following </w:t>
      </w:r>
      <w:r w:rsidR="00B074BB">
        <w:t>TP for TS38.213</w:t>
      </w:r>
      <w:bookmarkEnd w:id="14"/>
    </w:p>
    <w:p w14:paraId="704E9BC2" w14:textId="0B3CD539" w:rsidR="001C49F7" w:rsidRDefault="001C49F7" w:rsidP="003A20D6">
      <w:pPr>
        <w:pStyle w:val="BodyText"/>
        <w:pBdr>
          <w:top w:val="single" w:sz="4" w:space="1" w:color="auto"/>
          <w:left w:val="single" w:sz="4" w:space="4" w:color="auto"/>
          <w:bottom w:val="single" w:sz="4" w:space="1" w:color="auto"/>
          <w:right w:val="single" w:sz="4" w:space="4" w:color="auto"/>
        </w:pBdr>
        <w:rPr>
          <w:rFonts w:ascii="Times New Roman" w:eastAsia="MS Mincho" w:hAnsi="Times New Roman" w:cs="Times New Roman"/>
          <w:sz w:val="20"/>
          <w:szCs w:val="20"/>
        </w:rPr>
      </w:pPr>
      <w:r w:rsidRPr="00A55C06">
        <w:rPr>
          <w:rFonts w:cs="Arial"/>
        </w:rPr>
        <w:t>TP for section 11.2A of TS38.213</w:t>
      </w:r>
    </w:p>
    <w:p w14:paraId="4C90C300" w14:textId="6AC93DC8" w:rsidR="001C49F7" w:rsidRDefault="001C49F7" w:rsidP="00023C50">
      <w:pPr>
        <w:pStyle w:val="BodyText"/>
        <w:pBdr>
          <w:top w:val="single" w:sz="4" w:space="1" w:color="auto"/>
          <w:left w:val="single" w:sz="4" w:space="4" w:color="auto"/>
          <w:bottom w:val="single" w:sz="4" w:space="1" w:color="auto"/>
          <w:right w:val="single" w:sz="4" w:space="4" w:color="auto"/>
        </w:pBdr>
        <w:rPr>
          <w:color w:val="000000"/>
        </w:rPr>
      </w:pPr>
      <w:r>
        <w:rPr>
          <w:color w:val="000000"/>
        </w:rPr>
        <w:t>----------------------------</w:t>
      </w:r>
      <w:r w:rsidRPr="001C49F7">
        <w:rPr>
          <w:color w:val="000000"/>
        </w:rPr>
        <w:t>----</w:t>
      </w:r>
      <w:r w:rsidR="003A20D6">
        <w:rPr>
          <w:color w:val="000000"/>
        </w:rPr>
        <w:t>------</w:t>
      </w:r>
      <w:r>
        <w:rPr>
          <w:color w:val="000000"/>
        </w:rPr>
        <w:t xml:space="preserve">---- Start of proposed </w:t>
      </w:r>
      <w:r w:rsidR="003A20D6" w:rsidRPr="003A20D6">
        <w:rPr>
          <w:color w:val="000000"/>
        </w:rPr>
        <w:t>change</w:t>
      </w:r>
      <w:r>
        <w:rPr>
          <w:color w:val="000000"/>
        </w:rPr>
        <w:t xml:space="preserve"> </w:t>
      </w:r>
      <w:r w:rsidR="003A20D6">
        <w:rPr>
          <w:color w:val="000000"/>
          <w:lang w:val="sv-SE"/>
        </w:rPr>
        <w:t>-------</w:t>
      </w:r>
      <w:r>
        <w:rPr>
          <w:color w:val="000000"/>
        </w:rPr>
        <w:t>-----------------------------------</w:t>
      </w:r>
    </w:p>
    <w:p w14:paraId="6D1467F0" w14:textId="72CA0E3A" w:rsidR="00023C50" w:rsidRPr="00100E40" w:rsidRDefault="00D65064" w:rsidP="00023C50">
      <w:pPr>
        <w:pStyle w:val="BodyText"/>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sz w:val="20"/>
          <w:szCs w:val="20"/>
        </w:rPr>
      </w:pPr>
      <w:r w:rsidRPr="004D1067">
        <w:rPr>
          <w:rFonts w:ascii="Times New Roman" w:eastAsia="MS Mincho" w:hAnsi="Times New Roman" w:cs="Times New Roman"/>
          <w:sz w:val="20"/>
          <w:szCs w:val="20"/>
        </w:rPr>
        <w:t xml:space="preserve">An indication by a DCI format 2_4 for a serving cell is applicable to a PUSCH transmission or </w:t>
      </w:r>
      <w:proofErr w:type="gramStart"/>
      <w:r w:rsidRPr="004D1067">
        <w:rPr>
          <w:rFonts w:ascii="Times New Roman" w:eastAsia="MS Mincho" w:hAnsi="Times New Roman" w:cs="Times New Roman"/>
          <w:sz w:val="20"/>
          <w:szCs w:val="20"/>
        </w:rPr>
        <w:t>a</w:t>
      </w:r>
      <w:proofErr w:type="gramEnd"/>
      <w:r w:rsidRPr="004D1067">
        <w:rPr>
          <w:rFonts w:ascii="Times New Roman" w:eastAsia="MS Mincho" w:hAnsi="Times New Roman" w:cs="Times New Roman"/>
          <w:sz w:val="20"/>
          <w:szCs w:val="20"/>
        </w:rPr>
        <w:t xml:space="preserve"> SRS transmission on the serving cell. For the serving cell, the UE determines the first symbol of the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CI</m:t>
            </m:r>
            <m:ctrlPr>
              <w:rPr>
                <w:rFonts w:ascii="Cambria Math" w:hAnsi="Cambria Math" w:cs="Times New Roman"/>
                <w:sz w:val="20"/>
                <w:szCs w:val="20"/>
              </w:rPr>
            </m:ctrlPr>
          </m:sub>
        </m:sSub>
      </m:oMath>
      <w:r w:rsidRPr="004D1067">
        <w:rPr>
          <w:rFonts w:ascii="Times New Roman" w:eastAsia="MS Mincho" w:hAnsi="Times New Roman" w:cs="Times New Roman"/>
          <w:sz w:val="20"/>
          <w:szCs w:val="20"/>
        </w:rPr>
        <w:t xml:space="preserve"> symbols </w:t>
      </w:r>
      <w:r w:rsidRPr="004D1067">
        <w:rPr>
          <w:rFonts w:ascii="Times New Roman" w:hAnsi="Times New Roman" w:cs="Times New Roman"/>
          <w:sz w:val="20"/>
          <w:szCs w:val="20"/>
        </w:rPr>
        <w:t xml:space="preserve">to be the first symbol that is after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proc,2</m:t>
            </m:r>
            <m:ctrlPr>
              <w:rPr>
                <w:rFonts w:ascii="Cambria Math" w:hAnsi="Cambria Math" w:cs="Times New Roman"/>
                <w:sz w:val="20"/>
                <w:szCs w:val="20"/>
              </w:rPr>
            </m:ctrlPr>
          </m:sub>
        </m:sSub>
        <m:r>
          <w:rPr>
            <w:rFonts w:ascii="Cambria Math" w:hAnsi="Cambria Math" w:cs="Times New Roman"/>
            <w:sz w:val="20"/>
            <w:szCs w:val="20"/>
          </w:rPr>
          <m:t>+d</m:t>
        </m:r>
      </m:oMath>
      <w:r w:rsidRPr="004D1067">
        <w:rPr>
          <w:rFonts w:ascii="Times New Roman" w:hAnsi="Times New Roman" w:cs="Times New Roman"/>
          <w:sz w:val="20"/>
          <w:szCs w:val="20"/>
        </w:rPr>
        <w:t xml:space="preserve"> from the end of a PDCCH reception where the UE detects the DCI format 2_4, where </w:t>
      </w:r>
      <m:oMath>
        <m:r>
          <w:rPr>
            <w:rFonts w:ascii="Cambria Math" w:hAnsi="Cambria Math" w:cs="Times New Roman"/>
            <w:sz w:val="20"/>
            <w:szCs w:val="20"/>
          </w:rPr>
          <m:t>d</m:t>
        </m:r>
      </m:oMath>
      <w:r w:rsidRPr="004D1067">
        <w:rPr>
          <w:rFonts w:ascii="Times New Roman" w:hAnsi="Times New Roman" w:cs="Times New Roman"/>
          <w:sz w:val="20"/>
          <w:szCs w:val="20"/>
        </w:rPr>
        <w:t xml:space="preserve"> is provided by </w:t>
      </w:r>
      <w:r w:rsidRPr="004D1067">
        <w:rPr>
          <w:rFonts w:ascii="Times New Roman" w:hAnsi="Times New Roman" w:cs="Times New Roman"/>
          <w:i/>
          <w:strike/>
          <w:color w:val="FF0000"/>
          <w:sz w:val="20"/>
          <w:szCs w:val="20"/>
        </w:rPr>
        <w:t>XXX</w:t>
      </w:r>
      <w:r w:rsidR="001E30DF" w:rsidRPr="004D1067">
        <w:rPr>
          <w:rFonts w:ascii="Times New Roman" w:hAnsi="Times New Roman" w:cs="Times New Roman"/>
          <w:iCs/>
        </w:rPr>
        <w:t xml:space="preserve"> </w:t>
      </w:r>
      <w:r w:rsidR="001E30DF" w:rsidRPr="004D1067">
        <w:rPr>
          <w:rFonts w:ascii="Times New Roman" w:hAnsi="Times New Roman" w:cs="Times New Roman"/>
          <w:iCs/>
          <w:color w:val="FF0000"/>
          <w:sz w:val="20"/>
          <w:szCs w:val="20"/>
        </w:rPr>
        <w:t>higher layer parameter</w:t>
      </w:r>
      <w:r w:rsidR="008C0152" w:rsidRPr="004D1067">
        <w:rPr>
          <w:rFonts w:ascii="Times New Roman" w:hAnsi="Times New Roman" w:cs="Times New Roman"/>
        </w:rPr>
        <w:t xml:space="preserve"> </w:t>
      </w:r>
      <w:proofErr w:type="spellStart"/>
      <w:r w:rsidR="008C0152" w:rsidRPr="004D1067">
        <w:rPr>
          <w:rFonts w:ascii="Times New Roman" w:hAnsi="Times New Roman" w:cs="Times New Roman"/>
          <w:iCs/>
          <w:color w:val="FF0000"/>
          <w:sz w:val="20"/>
          <w:szCs w:val="20"/>
        </w:rPr>
        <w:t>delta_offset_d</w:t>
      </w:r>
      <w:proofErr w:type="spellEnd"/>
      <w:r w:rsidRPr="004D1067">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proc,2</m:t>
            </m:r>
            <m:ctrlPr>
              <w:rPr>
                <w:rFonts w:ascii="Cambria Math" w:hAnsi="Cambria Math" w:cs="Times New Roman"/>
                <w:sz w:val="20"/>
                <w:szCs w:val="20"/>
              </w:rPr>
            </m:ctrlPr>
          </m:sub>
        </m:sSub>
      </m:oMath>
      <w:r w:rsidRPr="004D1067">
        <w:rPr>
          <w:rFonts w:ascii="Times New Roman" w:hAnsi="Times New Roman" w:cs="Times New Roman"/>
          <w:sz w:val="20"/>
          <w:szCs w:val="20"/>
        </w:rPr>
        <w:t xml:space="preserve"> corresponds to the PUSCH processing capability 2 </w:t>
      </w:r>
      <w:r w:rsidRPr="004D1067">
        <w:rPr>
          <w:rFonts w:ascii="Times New Roman" w:eastAsia="DengXian" w:hAnsi="Times New Roman" w:cs="Times New Roman"/>
          <w:sz w:val="20"/>
          <w:szCs w:val="20"/>
          <w:lang w:val="x-none"/>
        </w:rPr>
        <w:t xml:space="preserve">[6, TS 38.214] assuming </w:t>
      </w:r>
      <m:oMath>
        <m:sSub>
          <m:sSubPr>
            <m:ctrlPr>
              <w:rPr>
                <w:rFonts w:ascii="Cambria Math" w:hAnsi="Cambria Math" w:cs="Times New Roman"/>
                <w:i/>
                <w:sz w:val="20"/>
                <w:szCs w:val="20"/>
              </w:rPr>
            </m:ctrlPr>
          </m:sSubPr>
          <m:e>
            <m:r>
              <w:rPr>
                <w:rFonts w:ascii="Cambria Math" w:hAnsi="Cambria Math" w:cs="Times New Roman"/>
                <w:sz w:val="20"/>
                <w:szCs w:val="20"/>
              </w:rPr>
              <m:t>d</m:t>
            </m:r>
          </m:e>
          <m:sub>
            <m:r>
              <m:rPr>
                <m:nor/>
              </m:rPr>
              <w:rPr>
                <w:rFonts w:ascii="Times New Roman" w:hAnsi="Times New Roman" w:cs="Times New Roman"/>
                <w:sz w:val="20"/>
                <w:szCs w:val="20"/>
              </w:rPr>
              <m:t>2,1</m:t>
            </m:r>
            <m:ctrlPr>
              <w:rPr>
                <w:rFonts w:ascii="Cambria Math" w:hAnsi="Cambria Math" w:cs="Times New Roman"/>
                <w:sz w:val="20"/>
                <w:szCs w:val="20"/>
              </w:rPr>
            </m:ctrlPr>
          </m:sub>
        </m:sSub>
        <m:r>
          <w:rPr>
            <w:rFonts w:ascii="Cambria Math" w:hAnsi="Cambria Math" w:cs="Times New Roman"/>
            <w:sz w:val="20"/>
            <w:szCs w:val="20"/>
          </w:rPr>
          <m:t>=0</m:t>
        </m:r>
      </m:oMath>
      <w:r w:rsidRPr="004D1067">
        <w:rPr>
          <w:rFonts w:ascii="Times New Roman" w:eastAsia="DengXian" w:hAnsi="Times New Roman" w:cs="Times New Roman"/>
          <w:sz w:val="20"/>
          <w:szCs w:val="20"/>
          <w:lang w:val="x-none"/>
        </w:rPr>
        <w:t xml:space="preserve"> </w:t>
      </w:r>
      <w:r w:rsidRPr="004D1067">
        <w:rPr>
          <w:rFonts w:ascii="Times New Roman" w:eastAsia="DengXian" w:hAnsi="Times New Roman" w:cs="Times New Roman"/>
          <w:sz w:val="20"/>
          <w:szCs w:val="20"/>
        </w:rPr>
        <w:t xml:space="preserve">with </w:t>
      </w:r>
      <m:oMath>
        <m:r>
          <w:rPr>
            <w:rFonts w:ascii="Cambria Math" w:hAnsi="Cambria Math" w:cs="Times New Roman"/>
            <w:sz w:val="20"/>
            <w:szCs w:val="20"/>
          </w:rPr>
          <m:t>μ</m:t>
        </m:r>
      </m:oMath>
      <w:r w:rsidRPr="004D1067">
        <w:rPr>
          <w:rFonts w:ascii="Times New Roman" w:eastAsia="DengXian" w:hAnsi="Times New Roman" w:cs="Times New Roman"/>
          <w:sz w:val="20"/>
          <w:szCs w:val="20"/>
          <w:lang w:val="x-none"/>
        </w:rPr>
        <w:t xml:space="preserve"> </w:t>
      </w:r>
      <w:r w:rsidRPr="004D1067">
        <w:rPr>
          <w:rFonts w:ascii="Times New Roman" w:eastAsia="DengXian" w:hAnsi="Times New Roman" w:cs="Times New Roman"/>
          <w:sz w:val="20"/>
          <w:szCs w:val="20"/>
        </w:rPr>
        <w:t>being</w:t>
      </w:r>
      <w:r w:rsidRPr="004D1067">
        <w:rPr>
          <w:rFonts w:ascii="Times New Roman" w:eastAsia="DengXian" w:hAnsi="Times New Roman" w:cs="Times New Roman"/>
          <w:sz w:val="20"/>
          <w:szCs w:val="20"/>
          <w:lang w:val="x-none"/>
        </w:rPr>
        <w:t xml:space="preserve"> the smallest SCS configuration </w:t>
      </w:r>
      <w:r w:rsidRPr="004D1067">
        <w:rPr>
          <w:rFonts w:ascii="Times New Roman" w:hAnsi="Times New Roman" w:cs="Times New Roman"/>
          <w:sz w:val="20"/>
          <w:szCs w:val="20"/>
          <w:lang w:val="x-none"/>
        </w:rPr>
        <w:t>between</w:t>
      </w:r>
      <w:r w:rsidRPr="004D1067">
        <w:rPr>
          <w:rFonts w:ascii="Times New Roman" w:eastAsia="DengXian" w:hAnsi="Times New Roman" w:cs="Times New Roman"/>
          <w:sz w:val="20"/>
          <w:szCs w:val="20"/>
          <w:lang w:val="x-none"/>
        </w:rPr>
        <w:t xml:space="preserve"> the SCS configuration</w:t>
      </w:r>
      <w:r w:rsidRPr="004D1067">
        <w:rPr>
          <w:rFonts w:ascii="Times New Roman" w:eastAsia="DengXian" w:hAnsi="Times New Roman" w:cs="Times New Roman"/>
          <w:sz w:val="20"/>
          <w:szCs w:val="20"/>
        </w:rPr>
        <w:t>s</w:t>
      </w:r>
      <w:r w:rsidRPr="004D1067">
        <w:rPr>
          <w:rFonts w:ascii="Times New Roman" w:eastAsia="DengXian" w:hAnsi="Times New Roman" w:cs="Times New Roman"/>
          <w:sz w:val="20"/>
          <w:szCs w:val="20"/>
          <w:lang w:val="x-none"/>
        </w:rPr>
        <w:t xml:space="preserve"> of the PDCCH</w:t>
      </w:r>
      <w:r w:rsidRPr="004D1067">
        <w:rPr>
          <w:rFonts w:ascii="Times New Roman" w:hAnsi="Times New Roman" w:cs="Times New Roman"/>
          <w:sz w:val="20"/>
          <w:szCs w:val="20"/>
          <w:lang w:val="x-none"/>
        </w:rPr>
        <w:t xml:space="preserve"> and</w:t>
      </w:r>
      <w:r w:rsidRPr="004D1067">
        <w:rPr>
          <w:rFonts w:ascii="Times New Roman" w:eastAsia="DengXian" w:hAnsi="Times New Roman" w:cs="Times New Roman"/>
          <w:sz w:val="20"/>
          <w:szCs w:val="20"/>
          <w:lang w:val="x-none"/>
        </w:rPr>
        <w:t xml:space="preserve"> of </w:t>
      </w:r>
      <w:r w:rsidRPr="004D1067">
        <w:rPr>
          <w:rFonts w:ascii="Times New Roman" w:eastAsia="DengXian" w:hAnsi="Times New Roman" w:cs="Times New Roman"/>
          <w:sz w:val="20"/>
          <w:szCs w:val="20"/>
        </w:rPr>
        <w:t>a</w:t>
      </w:r>
      <w:r w:rsidRPr="004D1067">
        <w:rPr>
          <w:rFonts w:ascii="Times New Roman" w:eastAsia="DengXian" w:hAnsi="Times New Roman" w:cs="Times New Roman"/>
          <w:sz w:val="20"/>
          <w:szCs w:val="20"/>
          <w:lang w:val="x-none"/>
        </w:rPr>
        <w:t xml:space="preserve"> </w:t>
      </w:r>
      <w:r w:rsidRPr="004D1067">
        <w:rPr>
          <w:rFonts w:ascii="Times New Roman" w:eastAsia="DengXian" w:hAnsi="Times New Roman" w:cs="Times New Roman"/>
          <w:sz w:val="20"/>
          <w:szCs w:val="20"/>
        </w:rPr>
        <w:t xml:space="preserve">PUSCH transmission or of an </w:t>
      </w:r>
      <w:r w:rsidRPr="004D1067">
        <w:rPr>
          <w:rFonts w:ascii="Times New Roman" w:hAnsi="Times New Roman" w:cs="Times New Roman"/>
          <w:sz w:val="20"/>
          <w:szCs w:val="20"/>
          <w:lang w:val="x-none"/>
        </w:rPr>
        <w:t>SRS</w:t>
      </w:r>
      <w:r w:rsidRPr="004D1067">
        <w:rPr>
          <w:rFonts w:ascii="Times New Roman" w:eastAsia="DengXian" w:hAnsi="Times New Roman" w:cs="Times New Roman"/>
          <w:sz w:val="20"/>
          <w:szCs w:val="20"/>
          <w:lang w:val="x-none"/>
        </w:rPr>
        <w:t xml:space="preserve"> </w:t>
      </w:r>
      <w:r w:rsidRPr="004D1067">
        <w:rPr>
          <w:rFonts w:ascii="Times New Roman" w:eastAsia="DengXian" w:hAnsi="Times New Roman" w:cs="Times New Roman"/>
          <w:sz w:val="20"/>
          <w:szCs w:val="20"/>
        </w:rPr>
        <w:t xml:space="preserve">transmission on the serving cell. </w:t>
      </w:r>
      <w:r w:rsidR="00AB0EE6" w:rsidRPr="004D1067">
        <w:rPr>
          <w:rFonts w:ascii="Times New Roman" w:eastAsia="Times New Roman" w:hAnsi="Times New Roman" w:cs="Times New Roman"/>
          <w:color w:val="FF0000"/>
          <w:sz w:val="20"/>
          <w:szCs w:val="20"/>
          <w:lang w:val="en-GB"/>
        </w:rPr>
        <w:t xml:space="preserve">Processing capability 1 should be used if processing capability 2 is not defined for a pair of Frequency Range and SCS in </w:t>
      </w:r>
      <w:r w:rsidR="00AB0EE6" w:rsidRPr="004D1067">
        <w:rPr>
          <w:rFonts w:ascii="Times New Roman" w:eastAsia="DengXian" w:hAnsi="Times New Roman" w:cs="Times New Roman"/>
          <w:color w:val="FF0000"/>
          <w:sz w:val="20"/>
          <w:szCs w:val="20"/>
          <w:lang w:val="x-none"/>
        </w:rPr>
        <w:t>[6, TS 38.214]</w:t>
      </w:r>
      <w:r w:rsidR="00AB0EE6" w:rsidRPr="004D1067">
        <w:rPr>
          <w:rFonts w:ascii="Times New Roman" w:eastAsia="Times New Roman" w:hAnsi="Times New Roman" w:cs="Times New Roman"/>
          <w:color w:val="FF0000"/>
          <w:sz w:val="20"/>
          <w:szCs w:val="20"/>
          <w:lang w:val="en-GB"/>
        </w:rPr>
        <w:t>.</w:t>
      </w:r>
      <w:r w:rsidR="004D1067" w:rsidRPr="004D1067">
        <w:rPr>
          <w:rFonts w:ascii="Times New Roman" w:eastAsia="Times New Roman" w:hAnsi="Times New Roman" w:cs="Times New Roman"/>
          <w:color w:val="FF0000"/>
          <w:sz w:val="20"/>
          <w:szCs w:val="20"/>
          <w:lang w:val="en-GB"/>
        </w:rPr>
        <w:t xml:space="preserve"> </w:t>
      </w:r>
      <w:r w:rsidRPr="004D1067">
        <w:rPr>
          <w:rFonts w:ascii="Times New Roman" w:eastAsia="DengXian" w:hAnsi="Times New Roman" w:cs="Times New Roman"/>
          <w:sz w:val="20"/>
          <w:szCs w:val="20"/>
        </w:rPr>
        <w:t xml:space="preserve">The UE </w:t>
      </w:r>
      <w:r w:rsidRPr="004D1067">
        <w:rPr>
          <w:rFonts w:ascii="Times New Roman" w:hAnsi="Times New Roman" w:cs="Times New Roman"/>
          <w:sz w:val="20"/>
          <w:szCs w:val="20"/>
        </w:rPr>
        <w:t xml:space="preserve">does not expect to cancel the PUSCH transmission or the SRS transmission before a corresponding symbol that is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proc,2</m:t>
            </m:r>
            <m:ctrlPr>
              <w:rPr>
                <w:rFonts w:ascii="Cambria Math" w:hAnsi="Cambria Math" w:cs="Times New Roman"/>
                <w:sz w:val="20"/>
                <w:szCs w:val="20"/>
              </w:rPr>
            </m:ctrlPr>
          </m:sub>
        </m:sSub>
      </m:oMath>
      <w:r w:rsidRPr="00100E40">
        <w:rPr>
          <w:rFonts w:ascii="Times New Roman" w:hAnsi="Times New Roman" w:cs="Times New Roman"/>
          <w:sz w:val="20"/>
          <w:szCs w:val="20"/>
        </w:rPr>
        <w:t xml:space="preserve"> after a last symbol of a CORESET where the UE detects the DCI format 2_4.</w:t>
      </w:r>
    </w:p>
    <w:p w14:paraId="610B9903" w14:textId="35CB7A4B" w:rsidR="007529FA" w:rsidRPr="003A20D6" w:rsidRDefault="003A20D6" w:rsidP="00023C50">
      <w:pPr>
        <w:pStyle w:val="BodyText"/>
        <w:pBdr>
          <w:top w:val="single" w:sz="4" w:space="1" w:color="auto"/>
          <w:left w:val="single" w:sz="4" w:space="4" w:color="auto"/>
          <w:bottom w:val="single" w:sz="4" w:space="1" w:color="auto"/>
          <w:right w:val="single" w:sz="4" w:space="4" w:color="auto"/>
        </w:pBdr>
        <w:rPr>
          <w:color w:val="000000"/>
        </w:rPr>
      </w:pPr>
      <w:r>
        <w:rPr>
          <w:color w:val="000000"/>
        </w:rPr>
        <w:t>----------------------------</w:t>
      </w:r>
      <w:r w:rsidRPr="001C49F7">
        <w:rPr>
          <w:color w:val="000000"/>
        </w:rPr>
        <w:t>--</w:t>
      </w:r>
      <w:r>
        <w:rPr>
          <w:color w:val="000000"/>
        </w:rPr>
        <w:t>-----</w:t>
      </w:r>
      <w:r w:rsidRPr="001C49F7">
        <w:rPr>
          <w:color w:val="000000"/>
        </w:rPr>
        <w:t>--</w:t>
      </w:r>
      <w:r>
        <w:rPr>
          <w:color w:val="000000"/>
        </w:rPr>
        <w:t xml:space="preserve">------ </w:t>
      </w:r>
      <w:r w:rsidRPr="003A20D6">
        <w:rPr>
          <w:color w:val="000000"/>
        </w:rPr>
        <w:t>en</w:t>
      </w:r>
      <w:r>
        <w:rPr>
          <w:color w:val="000000"/>
        </w:rPr>
        <w:t xml:space="preserve">d of proposed </w:t>
      </w:r>
      <w:r w:rsidRPr="003A20D6">
        <w:rPr>
          <w:color w:val="000000"/>
        </w:rPr>
        <w:t>c</w:t>
      </w:r>
      <w:r>
        <w:rPr>
          <w:color w:val="000000"/>
        </w:rPr>
        <w:t>hange</w:t>
      </w:r>
      <w:r w:rsidRPr="00713390">
        <w:rPr>
          <w:color w:val="000000"/>
        </w:rPr>
        <w:t xml:space="preserve"> </w:t>
      </w:r>
      <w:r>
        <w:rPr>
          <w:color w:val="000000"/>
        </w:rPr>
        <w:t>  ------------------</w:t>
      </w:r>
      <w:r w:rsidRPr="00713390">
        <w:rPr>
          <w:color w:val="000000"/>
        </w:rPr>
        <w:t>----</w:t>
      </w:r>
      <w:r>
        <w:rPr>
          <w:color w:val="000000"/>
        </w:rPr>
        <w:t>--------------------</w:t>
      </w:r>
    </w:p>
    <w:p w14:paraId="2734F014" w14:textId="62767F46" w:rsidR="00E177E4" w:rsidRPr="00023C50" w:rsidRDefault="00E177E4" w:rsidP="00A61EBD">
      <w:pPr>
        <w:rPr>
          <w:rFonts w:ascii="Arial" w:hAnsi="Arial" w:cs="Arial"/>
          <w:lang w:eastAsia="ja-JP"/>
        </w:rPr>
      </w:pPr>
    </w:p>
    <w:p w14:paraId="76FD85E1" w14:textId="77777777" w:rsidR="00E177E4" w:rsidRPr="00A61EBD" w:rsidRDefault="00E177E4" w:rsidP="00A61EBD">
      <w:pPr>
        <w:rPr>
          <w:rFonts w:ascii="Arial" w:hAnsi="Arial" w:cs="Arial"/>
          <w:lang w:val="en-GB" w:eastAsia="ja-JP"/>
        </w:rPr>
      </w:pPr>
    </w:p>
    <w:p w14:paraId="392D3C2D" w14:textId="126BD892" w:rsidR="00C01F33" w:rsidRPr="00CE0424" w:rsidRDefault="00713390" w:rsidP="00CE0424">
      <w:pPr>
        <w:pStyle w:val="Heading1"/>
      </w:pPr>
      <w:r>
        <w:t>3</w:t>
      </w:r>
      <w:r>
        <w:tab/>
      </w:r>
      <w:r w:rsidR="00C01F33" w:rsidRPr="00CE0424">
        <w:t>Conclusion</w:t>
      </w:r>
    </w:p>
    <w:p w14:paraId="176A68D6" w14:textId="77777777" w:rsidR="008E065E" w:rsidRPr="00A55C06" w:rsidRDefault="008E065E" w:rsidP="008E065E">
      <w:pPr>
        <w:pStyle w:val="BodyText"/>
        <w:rPr>
          <w:b/>
        </w:rPr>
      </w:pPr>
      <w:r w:rsidRPr="00A55C06">
        <w:t xml:space="preserve">In </w:t>
      </w:r>
      <w:r w:rsidR="007729A2" w:rsidRPr="00A55C06">
        <w:t xml:space="preserve">the previous </w:t>
      </w:r>
      <w:r w:rsidRPr="00A55C06">
        <w:t>section</w:t>
      </w:r>
      <w:r w:rsidR="007729A2" w:rsidRPr="00A55C06">
        <w:t>s</w:t>
      </w:r>
      <w:r w:rsidRPr="00A55C06">
        <w:t xml:space="preserve"> we made the following observations:</w:t>
      </w:r>
      <w:r w:rsidR="00C93814" w:rsidRPr="00A55C06">
        <w:rPr>
          <w:b/>
        </w:rPr>
        <w:t xml:space="preserve"> </w:t>
      </w:r>
    </w:p>
    <w:p w14:paraId="6AB89842" w14:textId="77777777" w:rsidR="00477FA7" w:rsidRDefault="006F6582">
      <w:pPr>
        <w:pStyle w:val="TableofFigures"/>
        <w:tabs>
          <w:tab w:val="right" w:leader="dot" w:pos="9629"/>
        </w:tabs>
        <w:rPr>
          <w:rFonts w:asciiTheme="minorHAnsi"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37448034" w:history="1">
        <w:r w:rsidR="00477FA7" w:rsidRPr="00592901">
          <w:rPr>
            <w:rStyle w:val="Hyperlink"/>
            <w:noProof/>
          </w:rPr>
          <w:t>Observation 1</w:t>
        </w:r>
        <w:r w:rsidR="00477FA7">
          <w:rPr>
            <w:rFonts w:asciiTheme="minorHAnsi" w:hAnsiTheme="minorHAnsi"/>
            <w:b w:val="0"/>
            <w:noProof/>
            <w:lang w:eastAsia="en-GB"/>
          </w:rPr>
          <w:tab/>
        </w:r>
        <w:r w:rsidR="00477FA7" w:rsidRPr="00592901">
          <w:rPr>
            <w:rStyle w:val="Hyperlink"/>
            <w:noProof/>
          </w:rPr>
          <w:t>Gaps between two reference regions can be introduced due to aperiodic CORESET allocation.</w:t>
        </w:r>
      </w:hyperlink>
    </w:p>
    <w:p w14:paraId="46B6101E" w14:textId="77777777" w:rsidR="00477FA7" w:rsidRDefault="00671A7F">
      <w:pPr>
        <w:pStyle w:val="TableofFigures"/>
        <w:tabs>
          <w:tab w:val="right" w:leader="dot" w:pos="9629"/>
        </w:tabs>
        <w:rPr>
          <w:rFonts w:asciiTheme="minorHAnsi" w:hAnsiTheme="minorHAnsi"/>
          <w:b w:val="0"/>
          <w:noProof/>
          <w:lang w:eastAsia="en-GB"/>
        </w:rPr>
      </w:pPr>
      <w:hyperlink w:anchor="_Toc37448035" w:history="1">
        <w:r w:rsidR="00477FA7" w:rsidRPr="00592901">
          <w:rPr>
            <w:rStyle w:val="Hyperlink"/>
            <w:noProof/>
          </w:rPr>
          <w:t>Observation 2</w:t>
        </w:r>
        <w:r w:rsidR="00477FA7">
          <w:rPr>
            <w:rFonts w:asciiTheme="minorHAnsi" w:hAnsiTheme="minorHAnsi"/>
            <w:b w:val="0"/>
            <w:noProof/>
            <w:lang w:eastAsia="en-GB"/>
          </w:rPr>
          <w:tab/>
        </w:r>
        <w:r w:rsidR="00477FA7" w:rsidRPr="00592901">
          <w:rPr>
            <w:rStyle w:val="Hyperlink"/>
            <w:noProof/>
          </w:rPr>
          <w:t>Gaps between two reference regions can be desirable for gNB because interruptions can be allowed only in specific sets of OFDM-symbols.</w:t>
        </w:r>
      </w:hyperlink>
    </w:p>
    <w:p w14:paraId="51951734" w14:textId="77777777" w:rsidR="00477FA7" w:rsidRDefault="00671A7F">
      <w:pPr>
        <w:pStyle w:val="TableofFigures"/>
        <w:tabs>
          <w:tab w:val="right" w:leader="dot" w:pos="9629"/>
        </w:tabs>
        <w:rPr>
          <w:rFonts w:asciiTheme="minorHAnsi" w:hAnsiTheme="minorHAnsi"/>
          <w:b w:val="0"/>
          <w:noProof/>
          <w:lang w:eastAsia="en-GB"/>
        </w:rPr>
      </w:pPr>
      <w:hyperlink w:anchor="_Toc37448036" w:history="1">
        <w:r w:rsidR="00477FA7" w:rsidRPr="00592901">
          <w:rPr>
            <w:rStyle w:val="Hyperlink"/>
            <w:noProof/>
          </w:rPr>
          <w:t>Observation 3</w:t>
        </w:r>
        <w:r w:rsidR="00477FA7">
          <w:rPr>
            <w:rFonts w:asciiTheme="minorHAnsi" w:hAnsiTheme="minorHAnsi"/>
            <w:b w:val="0"/>
            <w:noProof/>
            <w:lang w:eastAsia="en-GB"/>
          </w:rPr>
          <w:tab/>
        </w:r>
        <w:r w:rsidR="00477FA7" w:rsidRPr="00592901">
          <w:rPr>
            <w:rStyle w:val="Hyperlink"/>
            <w:noProof/>
          </w:rPr>
          <w:t>Intra/inter UE prioritization order doesn’t have any impact on prioritization outcome if only low priority PUSCH can be cancelled.</w:t>
        </w:r>
      </w:hyperlink>
    </w:p>
    <w:p w14:paraId="5FA80A98" w14:textId="77777777" w:rsidR="00477FA7" w:rsidRDefault="00671A7F">
      <w:pPr>
        <w:pStyle w:val="TableofFigures"/>
        <w:tabs>
          <w:tab w:val="right" w:leader="dot" w:pos="9629"/>
        </w:tabs>
        <w:rPr>
          <w:rFonts w:asciiTheme="minorHAnsi" w:hAnsiTheme="minorHAnsi"/>
          <w:b w:val="0"/>
          <w:noProof/>
          <w:lang w:eastAsia="en-GB"/>
        </w:rPr>
      </w:pPr>
      <w:hyperlink w:anchor="_Toc37448037" w:history="1">
        <w:r w:rsidR="00477FA7" w:rsidRPr="00592901">
          <w:rPr>
            <w:rStyle w:val="Hyperlink"/>
            <w:noProof/>
          </w:rPr>
          <w:t>Observation 4</w:t>
        </w:r>
        <w:r w:rsidR="00477FA7">
          <w:rPr>
            <w:rFonts w:asciiTheme="minorHAnsi" w:hAnsiTheme="minorHAnsi"/>
            <w:b w:val="0"/>
            <w:noProof/>
            <w:lang w:eastAsia="en-GB"/>
          </w:rPr>
          <w:tab/>
        </w:r>
        <w:r w:rsidR="00477FA7" w:rsidRPr="00592901">
          <w:rPr>
            <w:rStyle w:val="Hyperlink"/>
            <w:noProof/>
          </w:rPr>
          <w:t>Since capability 2 is not defined for FR2, definition of reference region start is not clear from current version of specification.</w:t>
        </w:r>
      </w:hyperlink>
    </w:p>
    <w:p w14:paraId="29324BC9" w14:textId="4CAB47DA" w:rsidR="006E1C82" w:rsidRDefault="006F6582" w:rsidP="008E065E">
      <w:pPr>
        <w:pStyle w:val="BodyText"/>
        <w:rPr>
          <w:b/>
          <w:bCs/>
        </w:rPr>
      </w:pPr>
      <w:r>
        <w:rPr>
          <w:b/>
          <w:bCs/>
        </w:rPr>
        <w:fldChar w:fldCharType="end"/>
      </w:r>
    </w:p>
    <w:p w14:paraId="09921D1D" w14:textId="77777777" w:rsidR="006E1C82" w:rsidRDefault="006E1C82" w:rsidP="008E065E">
      <w:pPr>
        <w:pStyle w:val="BodyText"/>
        <w:rPr>
          <w:b/>
          <w:bCs/>
        </w:rPr>
      </w:pPr>
    </w:p>
    <w:p w14:paraId="457392C3" w14:textId="77777777" w:rsidR="006E1C82" w:rsidRPr="00A55C06" w:rsidRDefault="008E065E" w:rsidP="006E1C82">
      <w:pPr>
        <w:pStyle w:val="BodyText"/>
      </w:pPr>
      <w:r w:rsidRPr="00A55C06">
        <w:lastRenderedPageBreak/>
        <w:t xml:space="preserve">Based on the discussion in </w:t>
      </w:r>
      <w:r w:rsidR="007729A2" w:rsidRPr="00A55C06">
        <w:t xml:space="preserve">the previous </w:t>
      </w:r>
      <w:r w:rsidRPr="00A55C06">
        <w:t>section</w:t>
      </w:r>
      <w:r w:rsidR="007729A2" w:rsidRPr="00A55C06">
        <w:t>s</w:t>
      </w:r>
      <w:r w:rsidRPr="00A55C06">
        <w:t xml:space="preserve"> we propose the following:</w:t>
      </w:r>
    </w:p>
    <w:p w14:paraId="4F8F7EB9" w14:textId="77777777" w:rsidR="00477FA7" w:rsidRDefault="006E1C82">
      <w:pPr>
        <w:pStyle w:val="TableofFigures"/>
        <w:tabs>
          <w:tab w:val="right" w:leader="dot" w:pos="9629"/>
        </w:tabs>
        <w:rPr>
          <w:rFonts w:asciiTheme="minorHAnsi"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37448038" w:history="1">
        <w:r w:rsidR="00477FA7" w:rsidRPr="005919B6">
          <w:rPr>
            <w:rStyle w:val="Hyperlink"/>
            <w:noProof/>
            <w:lang w:val="en-GB" w:eastAsia="ja-JP"/>
          </w:rPr>
          <w:t>Proposal 1</w:t>
        </w:r>
        <w:r w:rsidR="00477FA7">
          <w:rPr>
            <w:rFonts w:asciiTheme="minorHAnsi" w:hAnsiTheme="minorHAnsi"/>
            <w:b w:val="0"/>
            <w:noProof/>
            <w:lang w:eastAsia="en-GB"/>
          </w:rPr>
          <w:tab/>
        </w:r>
        <w:r w:rsidR="00477FA7" w:rsidRPr="005919B6">
          <w:rPr>
            <w:rStyle w:val="Hyperlink"/>
            <w:noProof/>
            <w:lang w:val="en-GB" w:eastAsia="ja-JP"/>
          </w:rPr>
          <w:t>Support up to two candidates for CI monitoring per occasion (X=2).</w:t>
        </w:r>
      </w:hyperlink>
    </w:p>
    <w:p w14:paraId="4EFD6316" w14:textId="77777777" w:rsidR="00477FA7" w:rsidRDefault="00671A7F">
      <w:pPr>
        <w:pStyle w:val="TableofFigures"/>
        <w:tabs>
          <w:tab w:val="right" w:leader="dot" w:pos="9629"/>
        </w:tabs>
        <w:rPr>
          <w:rFonts w:asciiTheme="minorHAnsi" w:hAnsiTheme="minorHAnsi"/>
          <w:b w:val="0"/>
          <w:noProof/>
          <w:lang w:eastAsia="en-GB"/>
        </w:rPr>
      </w:pPr>
      <w:hyperlink w:anchor="_Toc37448039" w:history="1">
        <w:r w:rsidR="00477FA7" w:rsidRPr="005919B6">
          <w:rPr>
            <w:rStyle w:val="Hyperlink"/>
            <w:noProof/>
          </w:rPr>
          <w:t>Proposal 2</w:t>
        </w:r>
        <w:r w:rsidR="00477FA7">
          <w:rPr>
            <w:rFonts w:asciiTheme="minorHAnsi" w:hAnsiTheme="minorHAnsi"/>
            <w:b w:val="0"/>
            <w:noProof/>
            <w:lang w:eastAsia="en-GB"/>
          </w:rPr>
          <w:tab/>
        </w:r>
        <w:r w:rsidR="00477FA7" w:rsidRPr="005919B6">
          <w:rPr>
            <w:rStyle w:val="Hyperlink"/>
            <w:noProof/>
          </w:rPr>
          <w:t>Do not further restrict configuration of timedurationforCI in case of CI periodicity smaller than a slot.</w:t>
        </w:r>
      </w:hyperlink>
    </w:p>
    <w:p w14:paraId="69CF21B3" w14:textId="77777777" w:rsidR="00477FA7" w:rsidRDefault="00671A7F">
      <w:pPr>
        <w:pStyle w:val="TableofFigures"/>
        <w:tabs>
          <w:tab w:val="right" w:leader="dot" w:pos="9629"/>
        </w:tabs>
        <w:rPr>
          <w:rFonts w:asciiTheme="minorHAnsi" w:hAnsiTheme="minorHAnsi"/>
          <w:b w:val="0"/>
          <w:noProof/>
          <w:lang w:eastAsia="en-GB"/>
        </w:rPr>
      </w:pPr>
      <w:hyperlink w:anchor="_Toc37448040" w:history="1">
        <w:r w:rsidR="00477FA7" w:rsidRPr="005919B6">
          <w:rPr>
            <w:rStyle w:val="Hyperlink"/>
            <w:noProof/>
            <w:lang w:val="en-GB" w:eastAsia="ja-JP"/>
          </w:rPr>
          <w:t>Proposal 3</w:t>
        </w:r>
        <w:r w:rsidR="00477FA7">
          <w:rPr>
            <w:rFonts w:asciiTheme="minorHAnsi" w:hAnsiTheme="minorHAnsi"/>
            <w:b w:val="0"/>
            <w:noProof/>
            <w:lang w:eastAsia="en-GB"/>
          </w:rPr>
          <w:tab/>
        </w:r>
        <w:r w:rsidR="00477FA7" w:rsidRPr="005919B6">
          <w:rPr>
            <w:rStyle w:val="Hyperlink"/>
            <w:noProof/>
            <w:lang w:val="en-GB" w:eastAsia="ja-JP"/>
          </w:rPr>
          <w:t>UL CI is only applicable to the UL transmissions indicated/configured as low priority level (Option 1-1).</w:t>
        </w:r>
      </w:hyperlink>
    </w:p>
    <w:p w14:paraId="4A4CC0A5" w14:textId="77777777" w:rsidR="00477FA7" w:rsidRDefault="00671A7F">
      <w:pPr>
        <w:pStyle w:val="TableofFigures"/>
        <w:tabs>
          <w:tab w:val="right" w:leader="dot" w:pos="9629"/>
        </w:tabs>
        <w:rPr>
          <w:rFonts w:asciiTheme="minorHAnsi" w:hAnsiTheme="minorHAnsi"/>
          <w:b w:val="0"/>
          <w:noProof/>
          <w:lang w:eastAsia="en-GB"/>
        </w:rPr>
      </w:pPr>
      <w:hyperlink w:anchor="_Toc37448041" w:history="1">
        <w:r w:rsidR="00477FA7" w:rsidRPr="005919B6">
          <w:rPr>
            <w:rStyle w:val="Hyperlink"/>
            <w:noProof/>
            <w:lang w:val="en-GB" w:eastAsia="ja-JP"/>
          </w:rPr>
          <w:t>Proposal 4</w:t>
        </w:r>
        <w:r w:rsidR="00477FA7">
          <w:rPr>
            <w:rFonts w:asciiTheme="minorHAnsi" w:hAnsiTheme="minorHAnsi"/>
            <w:b w:val="0"/>
            <w:noProof/>
            <w:lang w:eastAsia="en-GB"/>
          </w:rPr>
          <w:tab/>
        </w:r>
        <w:r w:rsidR="00477FA7" w:rsidRPr="005919B6">
          <w:rPr>
            <w:rStyle w:val="Hyperlink"/>
            <w:noProof/>
            <w:lang w:val="en-GB" w:eastAsia="ja-JP"/>
          </w:rPr>
          <w:t>Scheduling DCI and cancellation indicator can come at the same time covering overlapped resources only if scheduling DCI is for high priority PUSCH.</w:t>
        </w:r>
      </w:hyperlink>
    </w:p>
    <w:p w14:paraId="7D875400" w14:textId="77777777" w:rsidR="00477FA7" w:rsidRDefault="00671A7F">
      <w:pPr>
        <w:pStyle w:val="TableofFigures"/>
        <w:tabs>
          <w:tab w:val="right" w:leader="dot" w:pos="9629"/>
        </w:tabs>
        <w:rPr>
          <w:rFonts w:asciiTheme="minorHAnsi" w:hAnsiTheme="minorHAnsi"/>
          <w:b w:val="0"/>
          <w:noProof/>
          <w:lang w:eastAsia="en-GB"/>
        </w:rPr>
      </w:pPr>
      <w:hyperlink w:anchor="_Toc37448042" w:history="1">
        <w:r w:rsidR="00477FA7" w:rsidRPr="005919B6">
          <w:rPr>
            <w:rStyle w:val="Hyperlink"/>
            <w:noProof/>
            <w:lang w:eastAsia="ja-JP"/>
          </w:rPr>
          <w:t>Proposal 5</w:t>
        </w:r>
        <w:r w:rsidR="00477FA7">
          <w:rPr>
            <w:rFonts w:asciiTheme="minorHAnsi" w:hAnsiTheme="minorHAnsi"/>
            <w:b w:val="0"/>
            <w:noProof/>
            <w:lang w:eastAsia="en-GB"/>
          </w:rPr>
          <w:tab/>
        </w:r>
        <w:r w:rsidR="00477FA7" w:rsidRPr="005919B6">
          <w:rPr>
            <w:rStyle w:val="Hyperlink"/>
            <w:noProof/>
            <w:lang w:eastAsia="ja-JP"/>
          </w:rPr>
          <w:t>Handling of intra-UE prioritization/multiplexing for overlapping UL transmissions is performed firstly and handling of inter-UE cancellation for UL transmission overlapping with resources by UL CI is performed secondly (Option 1)</w:t>
        </w:r>
      </w:hyperlink>
    </w:p>
    <w:p w14:paraId="4BAE90F1" w14:textId="77777777" w:rsidR="00477FA7" w:rsidRDefault="00671A7F">
      <w:pPr>
        <w:pStyle w:val="TableofFigures"/>
        <w:tabs>
          <w:tab w:val="right" w:leader="dot" w:pos="9629"/>
        </w:tabs>
        <w:rPr>
          <w:rFonts w:asciiTheme="minorHAnsi" w:hAnsiTheme="minorHAnsi"/>
          <w:b w:val="0"/>
          <w:noProof/>
          <w:lang w:eastAsia="en-GB"/>
        </w:rPr>
      </w:pPr>
      <w:hyperlink w:anchor="_Toc37448043" w:history="1">
        <w:r w:rsidR="00477FA7" w:rsidRPr="005919B6">
          <w:rPr>
            <w:rStyle w:val="Hyperlink"/>
            <w:noProof/>
            <w:lang w:val="en-GB" w:eastAsia="ja-JP"/>
          </w:rPr>
          <w:t>Proposal 6</w:t>
        </w:r>
        <w:r w:rsidR="00477FA7">
          <w:rPr>
            <w:rFonts w:asciiTheme="minorHAnsi" w:hAnsiTheme="minorHAnsi"/>
            <w:b w:val="0"/>
            <w:noProof/>
            <w:lang w:eastAsia="en-GB"/>
          </w:rPr>
          <w:tab/>
        </w:r>
        <w:r w:rsidR="00477FA7" w:rsidRPr="005919B6">
          <w:rPr>
            <w:rStyle w:val="Hyperlink"/>
            <w:noProof/>
            <w:lang w:val="en-GB" w:eastAsia="ja-JP"/>
          </w:rPr>
          <w:t>UE is not expected to be scheduled with another UL transmission of the same priority in non-pre-empted resource when two PUSCH are out-of-order.</w:t>
        </w:r>
      </w:hyperlink>
    </w:p>
    <w:p w14:paraId="02FB3AA8" w14:textId="77777777" w:rsidR="00477FA7" w:rsidRDefault="00671A7F">
      <w:pPr>
        <w:pStyle w:val="TableofFigures"/>
        <w:tabs>
          <w:tab w:val="right" w:leader="dot" w:pos="9629"/>
        </w:tabs>
        <w:rPr>
          <w:rFonts w:asciiTheme="minorHAnsi" w:hAnsiTheme="minorHAnsi"/>
          <w:b w:val="0"/>
          <w:noProof/>
          <w:lang w:eastAsia="en-GB"/>
        </w:rPr>
      </w:pPr>
      <w:hyperlink w:anchor="_Toc37448044" w:history="1">
        <w:r w:rsidR="00477FA7" w:rsidRPr="005919B6">
          <w:rPr>
            <w:rStyle w:val="Hyperlink"/>
            <w:noProof/>
          </w:rPr>
          <w:t>Proposal 7</w:t>
        </w:r>
        <w:r w:rsidR="00477FA7">
          <w:rPr>
            <w:rFonts w:asciiTheme="minorHAnsi" w:hAnsiTheme="minorHAnsi"/>
            <w:b w:val="0"/>
            <w:noProof/>
            <w:lang w:eastAsia="en-GB"/>
          </w:rPr>
          <w:tab/>
        </w:r>
        <w:r w:rsidR="00477FA7" w:rsidRPr="005919B6">
          <w:rPr>
            <w:rStyle w:val="Hyperlink"/>
            <w:noProof/>
          </w:rPr>
          <w:t>Clarify definition of T</w:t>
        </w:r>
        <w:r w:rsidR="00477FA7" w:rsidRPr="005919B6">
          <w:rPr>
            <w:rStyle w:val="Hyperlink"/>
            <w:noProof/>
            <w:vertAlign w:val="subscript"/>
          </w:rPr>
          <w:t>proc,2</w:t>
        </w:r>
        <w:r w:rsidR="00477FA7" w:rsidRPr="005919B6">
          <w:rPr>
            <w:rStyle w:val="Hyperlink"/>
            <w:noProof/>
          </w:rPr>
          <w:t xml:space="preserve"> for FR2.</w:t>
        </w:r>
      </w:hyperlink>
    </w:p>
    <w:p w14:paraId="7B05EEFB" w14:textId="77777777" w:rsidR="00477FA7" w:rsidRDefault="00671A7F">
      <w:pPr>
        <w:pStyle w:val="TableofFigures"/>
        <w:tabs>
          <w:tab w:val="right" w:leader="dot" w:pos="9629"/>
        </w:tabs>
        <w:rPr>
          <w:rFonts w:asciiTheme="minorHAnsi" w:hAnsiTheme="minorHAnsi"/>
          <w:b w:val="0"/>
          <w:noProof/>
          <w:lang w:eastAsia="en-GB"/>
        </w:rPr>
      </w:pPr>
      <w:hyperlink w:anchor="_Toc37448045" w:history="1">
        <w:r w:rsidR="00477FA7" w:rsidRPr="005919B6">
          <w:rPr>
            <w:rStyle w:val="Hyperlink"/>
            <w:rFonts w:cs="Arial"/>
            <w:noProof/>
            <w:lang w:eastAsia="ja-JP"/>
          </w:rPr>
          <w:t>Proposal 8</w:t>
        </w:r>
        <w:r w:rsidR="00477FA7">
          <w:rPr>
            <w:rFonts w:asciiTheme="minorHAnsi" w:hAnsiTheme="minorHAnsi"/>
            <w:b w:val="0"/>
            <w:noProof/>
            <w:lang w:eastAsia="en-GB"/>
          </w:rPr>
          <w:tab/>
        </w:r>
        <w:r w:rsidR="00477FA7" w:rsidRPr="005919B6">
          <w:rPr>
            <w:rStyle w:val="Hyperlink"/>
            <w:noProof/>
          </w:rPr>
          <w:t>Adopt the following TP for TS38.213</w:t>
        </w:r>
      </w:hyperlink>
    </w:p>
    <w:p w14:paraId="52D119CF" w14:textId="77777777" w:rsidR="00713390" w:rsidRDefault="006E1C82" w:rsidP="00713390">
      <w:pPr>
        <w:rPr>
          <w:color w:val="000000"/>
        </w:rPr>
      </w:pPr>
      <w:r>
        <w:rPr>
          <w:b/>
          <w:bCs/>
        </w:rPr>
        <w:fldChar w:fldCharType="end"/>
      </w:r>
      <w:bookmarkStart w:id="15" w:name="_GoBack"/>
      <w:bookmarkEnd w:id="15"/>
    </w:p>
    <w:p w14:paraId="3AD7EC3F" w14:textId="77777777" w:rsidR="00713390" w:rsidRDefault="00713390" w:rsidP="00713390">
      <w:pPr>
        <w:pStyle w:val="BodyText"/>
        <w:pBdr>
          <w:top w:val="single" w:sz="4" w:space="1" w:color="auto"/>
          <w:left w:val="single" w:sz="4" w:space="4" w:color="auto"/>
          <w:bottom w:val="single" w:sz="4" w:space="1" w:color="auto"/>
          <w:right w:val="single" w:sz="4" w:space="4" w:color="auto"/>
        </w:pBdr>
        <w:rPr>
          <w:rFonts w:ascii="Times New Roman" w:eastAsia="MS Mincho" w:hAnsi="Times New Roman" w:cs="Times New Roman"/>
          <w:sz w:val="20"/>
          <w:szCs w:val="20"/>
        </w:rPr>
      </w:pPr>
      <w:r w:rsidRPr="00A55C06">
        <w:rPr>
          <w:rFonts w:cs="Arial"/>
        </w:rPr>
        <w:t>TP for section 11.2A of TS38.213</w:t>
      </w:r>
    </w:p>
    <w:p w14:paraId="088F02C2" w14:textId="77777777" w:rsidR="00713390" w:rsidRDefault="00713390" w:rsidP="00713390">
      <w:pPr>
        <w:pStyle w:val="BodyText"/>
        <w:pBdr>
          <w:top w:val="single" w:sz="4" w:space="1" w:color="auto"/>
          <w:left w:val="single" w:sz="4" w:space="4" w:color="auto"/>
          <w:bottom w:val="single" w:sz="4" w:space="1" w:color="auto"/>
          <w:right w:val="single" w:sz="4" w:space="4" w:color="auto"/>
        </w:pBdr>
        <w:rPr>
          <w:color w:val="000000"/>
        </w:rPr>
      </w:pPr>
      <w:r>
        <w:rPr>
          <w:color w:val="000000"/>
        </w:rPr>
        <w:t>----------------------------</w:t>
      </w:r>
      <w:r w:rsidRPr="001C49F7">
        <w:rPr>
          <w:color w:val="000000"/>
        </w:rPr>
        <w:t>----</w:t>
      </w:r>
      <w:r>
        <w:rPr>
          <w:color w:val="000000"/>
        </w:rPr>
        <w:t xml:space="preserve">---------- Start of proposed </w:t>
      </w:r>
      <w:r w:rsidRPr="003A20D6">
        <w:rPr>
          <w:color w:val="000000"/>
        </w:rPr>
        <w:t>change</w:t>
      </w:r>
      <w:r>
        <w:rPr>
          <w:color w:val="000000"/>
        </w:rPr>
        <w:t xml:space="preserve"> </w:t>
      </w:r>
      <w:r w:rsidRPr="00713390">
        <w:rPr>
          <w:color w:val="000000"/>
        </w:rPr>
        <w:t>-------</w:t>
      </w:r>
      <w:r>
        <w:rPr>
          <w:color w:val="000000"/>
        </w:rPr>
        <w:t>-----------------------------------</w:t>
      </w:r>
    </w:p>
    <w:p w14:paraId="71698618" w14:textId="77777777" w:rsidR="00713390" w:rsidRPr="00100E40" w:rsidRDefault="00713390" w:rsidP="00713390">
      <w:pPr>
        <w:pStyle w:val="BodyText"/>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sz w:val="20"/>
          <w:szCs w:val="20"/>
        </w:rPr>
      </w:pPr>
      <w:r w:rsidRPr="004D1067">
        <w:rPr>
          <w:rFonts w:ascii="Times New Roman" w:eastAsia="MS Mincho" w:hAnsi="Times New Roman" w:cs="Times New Roman"/>
          <w:sz w:val="20"/>
          <w:szCs w:val="20"/>
        </w:rPr>
        <w:t xml:space="preserve">An indication by a DCI format 2_4 for a serving cell is applicable to a PUSCH transmission or </w:t>
      </w:r>
      <w:proofErr w:type="gramStart"/>
      <w:r w:rsidRPr="004D1067">
        <w:rPr>
          <w:rFonts w:ascii="Times New Roman" w:eastAsia="MS Mincho" w:hAnsi="Times New Roman" w:cs="Times New Roman"/>
          <w:sz w:val="20"/>
          <w:szCs w:val="20"/>
        </w:rPr>
        <w:t>a</w:t>
      </w:r>
      <w:proofErr w:type="gramEnd"/>
      <w:r w:rsidRPr="004D1067">
        <w:rPr>
          <w:rFonts w:ascii="Times New Roman" w:eastAsia="MS Mincho" w:hAnsi="Times New Roman" w:cs="Times New Roman"/>
          <w:sz w:val="20"/>
          <w:szCs w:val="20"/>
        </w:rPr>
        <w:t xml:space="preserve"> SRS transmission on the serving cell. For the serving cell, the UE determines the first symbol of the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CI</m:t>
            </m:r>
            <m:ctrlPr>
              <w:rPr>
                <w:rFonts w:ascii="Cambria Math" w:hAnsi="Cambria Math" w:cs="Times New Roman"/>
                <w:sz w:val="20"/>
                <w:szCs w:val="20"/>
              </w:rPr>
            </m:ctrlPr>
          </m:sub>
        </m:sSub>
      </m:oMath>
      <w:r w:rsidRPr="004D1067">
        <w:rPr>
          <w:rFonts w:ascii="Times New Roman" w:eastAsia="MS Mincho" w:hAnsi="Times New Roman" w:cs="Times New Roman"/>
          <w:sz w:val="20"/>
          <w:szCs w:val="20"/>
        </w:rPr>
        <w:t xml:space="preserve"> symbols </w:t>
      </w:r>
      <w:r w:rsidRPr="004D1067">
        <w:rPr>
          <w:rFonts w:ascii="Times New Roman" w:hAnsi="Times New Roman" w:cs="Times New Roman"/>
          <w:sz w:val="20"/>
          <w:szCs w:val="20"/>
        </w:rPr>
        <w:t xml:space="preserve">to be the first symbol that is after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proc,2</m:t>
            </m:r>
            <m:ctrlPr>
              <w:rPr>
                <w:rFonts w:ascii="Cambria Math" w:hAnsi="Cambria Math" w:cs="Times New Roman"/>
                <w:sz w:val="20"/>
                <w:szCs w:val="20"/>
              </w:rPr>
            </m:ctrlPr>
          </m:sub>
        </m:sSub>
        <m:r>
          <w:rPr>
            <w:rFonts w:ascii="Cambria Math" w:hAnsi="Cambria Math" w:cs="Times New Roman"/>
            <w:sz w:val="20"/>
            <w:szCs w:val="20"/>
          </w:rPr>
          <m:t>+d</m:t>
        </m:r>
      </m:oMath>
      <w:r w:rsidRPr="004D1067">
        <w:rPr>
          <w:rFonts w:ascii="Times New Roman" w:hAnsi="Times New Roman" w:cs="Times New Roman"/>
          <w:sz w:val="20"/>
          <w:szCs w:val="20"/>
        </w:rPr>
        <w:t xml:space="preserve"> from the end of a PDCCH reception where the UE detects the DCI format 2_4, where </w:t>
      </w:r>
      <m:oMath>
        <m:r>
          <w:rPr>
            <w:rFonts w:ascii="Cambria Math" w:hAnsi="Cambria Math" w:cs="Times New Roman"/>
            <w:sz w:val="20"/>
            <w:szCs w:val="20"/>
          </w:rPr>
          <m:t>d</m:t>
        </m:r>
      </m:oMath>
      <w:r w:rsidRPr="004D1067">
        <w:rPr>
          <w:rFonts w:ascii="Times New Roman" w:hAnsi="Times New Roman" w:cs="Times New Roman"/>
          <w:sz w:val="20"/>
          <w:szCs w:val="20"/>
        </w:rPr>
        <w:t xml:space="preserve"> is provided by </w:t>
      </w:r>
      <w:r w:rsidRPr="004D1067">
        <w:rPr>
          <w:rFonts w:ascii="Times New Roman" w:hAnsi="Times New Roman" w:cs="Times New Roman"/>
          <w:i/>
          <w:strike/>
          <w:color w:val="FF0000"/>
          <w:sz w:val="20"/>
          <w:szCs w:val="20"/>
        </w:rPr>
        <w:t>XXX</w:t>
      </w:r>
      <w:r w:rsidRPr="004D1067">
        <w:rPr>
          <w:rFonts w:ascii="Times New Roman" w:hAnsi="Times New Roman" w:cs="Times New Roman"/>
          <w:iCs/>
        </w:rPr>
        <w:t xml:space="preserve"> </w:t>
      </w:r>
      <w:r w:rsidRPr="004D1067">
        <w:rPr>
          <w:rFonts w:ascii="Times New Roman" w:hAnsi="Times New Roman" w:cs="Times New Roman"/>
          <w:iCs/>
          <w:color w:val="FF0000"/>
          <w:sz w:val="20"/>
          <w:szCs w:val="20"/>
        </w:rPr>
        <w:t>higher layer parameter</w:t>
      </w:r>
      <w:r w:rsidRPr="004D1067">
        <w:rPr>
          <w:rFonts w:ascii="Times New Roman" w:hAnsi="Times New Roman" w:cs="Times New Roman"/>
        </w:rPr>
        <w:t xml:space="preserve"> </w:t>
      </w:r>
      <w:proofErr w:type="spellStart"/>
      <w:r w:rsidRPr="004D1067">
        <w:rPr>
          <w:rFonts w:ascii="Times New Roman" w:hAnsi="Times New Roman" w:cs="Times New Roman"/>
          <w:iCs/>
          <w:color w:val="FF0000"/>
          <w:sz w:val="20"/>
          <w:szCs w:val="20"/>
        </w:rPr>
        <w:t>delta_offset_d</w:t>
      </w:r>
      <w:proofErr w:type="spellEnd"/>
      <w:r w:rsidRPr="004D1067">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proc,2</m:t>
            </m:r>
            <m:ctrlPr>
              <w:rPr>
                <w:rFonts w:ascii="Cambria Math" w:hAnsi="Cambria Math" w:cs="Times New Roman"/>
                <w:sz w:val="20"/>
                <w:szCs w:val="20"/>
              </w:rPr>
            </m:ctrlPr>
          </m:sub>
        </m:sSub>
      </m:oMath>
      <w:r w:rsidRPr="004D1067">
        <w:rPr>
          <w:rFonts w:ascii="Times New Roman" w:hAnsi="Times New Roman" w:cs="Times New Roman"/>
          <w:sz w:val="20"/>
          <w:szCs w:val="20"/>
        </w:rPr>
        <w:t xml:space="preserve"> corresponds to the PUSCH processing capability 2 </w:t>
      </w:r>
      <w:r w:rsidRPr="004D1067">
        <w:rPr>
          <w:rFonts w:ascii="Times New Roman" w:eastAsia="DengXian" w:hAnsi="Times New Roman" w:cs="Times New Roman"/>
          <w:sz w:val="20"/>
          <w:szCs w:val="20"/>
          <w:lang w:val="x-none"/>
        </w:rPr>
        <w:t xml:space="preserve">[6, TS 38.214] assuming </w:t>
      </w:r>
      <m:oMath>
        <m:sSub>
          <m:sSubPr>
            <m:ctrlPr>
              <w:rPr>
                <w:rFonts w:ascii="Cambria Math" w:hAnsi="Cambria Math" w:cs="Times New Roman"/>
                <w:i/>
                <w:sz w:val="20"/>
                <w:szCs w:val="20"/>
              </w:rPr>
            </m:ctrlPr>
          </m:sSubPr>
          <m:e>
            <m:r>
              <w:rPr>
                <w:rFonts w:ascii="Cambria Math" w:hAnsi="Cambria Math" w:cs="Times New Roman"/>
                <w:sz w:val="20"/>
                <w:szCs w:val="20"/>
              </w:rPr>
              <m:t>d</m:t>
            </m:r>
          </m:e>
          <m:sub>
            <m:r>
              <m:rPr>
                <m:nor/>
              </m:rPr>
              <w:rPr>
                <w:rFonts w:ascii="Times New Roman" w:hAnsi="Times New Roman" w:cs="Times New Roman"/>
                <w:sz w:val="20"/>
                <w:szCs w:val="20"/>
              </w:rPr>
              <m:t>2,1</m:t>
            </m:r>
            <m:ctrlPr>
              <w:rPr>
                <w:rFonts w:ascii="Cambria Math" w:hAnsi="Cambria Math" w:cs="Times New Roman"/>
                <w:sz w:val="20"/>
                <w:szCs w:val="20"/>
              </w:rPr>
            </m:ctrlPr>
          </m:sub>
        </m:sSub>
        <m:r>
          <w:rPr>
            <w:rFonts w:ascii="Cambria Math" w:hAnsi="Cambria Math" w:cs="Times New Roman"/>
            <w:sz w:val="20"/>
            <w:szCs w:val="20"/>
          </w:rPr>
          <m:t>=0</m:t>
        </m:r>
      </m:oMath>
      <w:r w:rsidRPr="004D1067">
        <w:rPr>
          <w:rFonts w:ascii="Times New Roman" w:eastAsia="DengXian" w:hAnsi="Times New Roman" w:cs="Times New Roman"/>
          <w:sz w:val="20"/>
          <w:szCs w:val="20"/>
          <w:lang w:val="x-none"/>
        </w:rPr>
        <w:t xml:space="preserve"> </w:t>
      </w:r>
      <w:r w:rsidRPr="004D1067">
        <w:rPr>
          <w:rFonts w:ascii="Times New Roman" w:eastAsia="DengXian" w:hAnsi="Times New Roman" w:cs="Times New Roman"/>
          <w:sz w:val="20"/>
          <w:szCs w:val="20"/>
        </w:rPr>
        <w:t xml:space="preserve">with </w:t>
      </w:r>
      <m:oMath>
        <m:r>
          <w:rPr>
            <w:rFonts w:ascii="Cambria Math" w:hAnsi="Cambria Math" w:cs="Times New Roman"/>
            <w:sz w:val="20"/>
            <w:szCs w:val="20"/>
          </w:rPr>
          <m:t>μ</m:t>
        </m:r>
      </m:oMath>
      <w:r w:rsidRPr="004D1067">
        <w:rPr>
          <w:rFonts w:ascii="Times New Roman" w:eastAsia="DengXian" w:hAnsi="Times New Roman" w:cs="Times New Roman"/>
          <w:sz w:val="20"/>
          <w:szCs w:val="20"/>
          <w:lang w:val="x-none"/>
        </w:rPr>
        <w:t xml:space="preserve"> </w:t>
      </w:r>
      <w:r w:rsidRPr="004D1067">
        <w:rPr>
          <w:rFonts w:ascii="Times New Roman" w:eastAsia="DengXian" w:hAnsi="Times New Roman" w:cs="Times New Roman"/>
          <w:sz w:val="20"/>
          <w:szCs w:val="20"/>
        </w:rPr>
        <w:t>being</w:t>
      </w:r>
      <w:r w:rsidRPr="004D1067">
        <w:rPr>
          <w:rFonts w:ascii="Times New Roman" w:eastAsia="DengXian" w:hAnsi="Times New Roman" w:cs="Times New Roman"/>
          <w:sz w:val="20"/>
          <w:szCs w:val="20"/>
          <w:lang w:val="x-none"/>
        </w:rPr>
        <w:t xml:space="preserve"> the smallest SCS configuration </w:t>
      </w:r>
      <w:r w:rsidRPr="004D1067">
        <w:rPr>
          <w:rFonts w:ascii="Times New Roman" w:hAnsi="Times New Roman" w:cs="Times New Roman"/>
          <w:sz w:val="20"/>
          <w:szCs w:val="20"/>
          <w:lang w:val="x-none"/>
        </w:rPr>
        <w:t>between</w:t>
      </w:r>
      <w:r w:rsidRPr="004D1067">
        <w:rPr>
          <w:rFonts w:ascii="Times New Roman" w:eastAsia="DengXian" w:hAnsi="Times New Roman" w:cs="Times New Roman"/>
          <w:sz w:val="20"/>
          <w:szCs w:val="20"/>
          <w:lang w:val="x-none"/>
        </w:rPr>
        <w:t xml:space="preserve"> the SCS configuration</w:t>
      </w:r>
      <w:r w:rsidRPr="004D1067">
        <w:rPr>
          <w:rFonts w:ascii="Times New Roman" w:eastAsia="DengXian" w:hAnsi="Times New Roman" w:cs="Times New Roman"/>
          <w:sz w:val="20"/>
          <w:szCs w:val="20"/>
        </w:rPr>
        <w:t>s</w:t>
      </w:r>
      <w:r w:rsidRPr="004D1067">
        <w:rPr>
          <w:rFonts w:ascii="Times New Roman" w:eastAsia="DengXian" w:hAnsi="Times New Roman" w:cs="Times New Roman"/>
          <w:sz w:val="20"/>
          <w:szCs w:val="20"/>
          <w:lang w:val="x-none"/>
        </w:rPr>
        <w:t xml:space="preserve"> of the PDCCH</w:t>
      </w:r>
      <w:r w:rsidRPr="004D1067">
        <w:rPr>
          <w:rFonts w:ascii="Times New Roman" w:hAnsi="Times New Roman" w:cs="Times New Roman"/>
          <w:sz w:val="20"/>
          <w:szCs w:val="20"/>
          <w:lang w:val="x-none"/>
        </w:rPr>
        <w:t xml:space="preserve"> and</w:t>
      </w:r>
      <w:r w:rsidRPr="004D1067">
        <w:rPr>
          <w:rFonts w:ascii="Times New Roman" w:eastAsia="DengXian" w:hAnsi="Times New Roman" w:cs="Times New Roman"/>
          <w:sz w:val="20"/>
          <w:szCs w:val="20"/>
          <w:lang w:val="x-none"/>
        </w:rPr>
        <w:t xml:space="preserve"> of </w:t>
      </w:r>
      <w:r w:rsidRPr="004D1067">
        <w:rPr>
          <w:rFonts w:ascii="Times New Roman" w:eastAsia="DengXian" w:hAnsi="Times New Roman" w:cs="Times New Roman"/>
          <w:sz w:val="20"/>
          <w:szCs w:val="20"/>
        </w:rPr>
        <w:t>a</w:t>
      </w:r>
      <w:r w:rsidRPr="004D1067">
        <w:rPr>
          <w:rFonts w:ascii="Times New Roman" w:eastAsia="DengXian" w:hAnsi="Times New Roman" w:cs="Times New Roman"/>
          <w:sz w:val="20"/>
          <w:szCs w:val="20"/>
          <w:lang w:val="x-none"/>
        </w:rPr>
        <w:t xml:space="preserve"> </w:t>
      </w:r>
      <w:r w:rsidRPr="004D1067">
        <w:rPr>
          <w:rFonts w:ascii="Times New Roman" w:eastAsia="DengXian" w:hAnsi="Times New Roman" w:cs="Times New Roman"/>
          <w:sz w:val="20"/>
          <w:szCs w:val="20"/>
        </w:rPr>
        <w:t xml:space="preserve">PUSCH transmission or of an </w:t>
      </w:r>
      <w:r w:rsidRPr="004D1067">
        <w:rPr>
          <w:rFonts w:ascii="Times New Roman" w:hAnsi="Times New Roman" w:cs="Times New Roman"/>
          <w:sz w:val="20"/>
          <w:szCs w:val="20"/>
          <w:lang w:val="x-none"/>
        </w:rPr>
        <w:t>SRS</w:t>
      </w:r>
      <w:r w:rsidRPr="004D1067">
        <w:rPr>
          <w:rFonts w:ascii="Times New Roman" w:eastAsia="DengXian" w:hAnsi="Times New Roman" w:cs="Times New Roman"/>
          <w:sz w:val="20"/>
          <w:szCs w:val="20"/>
          <w:lang w:val="x-none"/>
        </w:rPr>
        <w:t xml:space="preserve"> </w:t>
      </w:r>
      <w:r w:rsidRPr="004D1067">
        <w:rPr>
          <w:rFonts w:ascii="Times New Roman" w:eastAsia="DengXian" w:hAnsi="Times New Roman" w:cs="Times New Roman"/>
          <w:sz w:val="20"/>
          <w:szCs w:val="20"/>
        </w:rPr>
        <w:t xml:space="preserve">transmission on the serving cell. </w:t>
      </w:r>
      <w:r w:rsidRPr="004D1067">
        <w:rPr>
          <w:rFonts w:ascii="Times New Roman" w:eastAsia="Times New Roman" w:hAnsi="Times New Roman" w:cs="Times New Roman"/>
          <w:color w:val="FF0000"/>
          <w:sz w:val="20"/>
          <w:szCs w:val="20"/>
          <w:lang w:val="en-GB"/>
        </w:rPr>
        <w:t xml:space="preserve">Processing capability 1 should be used if processing capability 2 is not defined for a pair of Frequency Range and SCS in </w:t>
      </w:r>
      <w:r w:rsidRPr="004D1067">
        <w:rPr>
          <w:rFonts w:ascii="Times New Roman" w:eastAsia="DengXian" w:hAnsi="Times New Roman" w:cs="Times New Roman"/>
          <w:color w:val="FF0000"/>
          <w:sz w:val="20"/>
          <w:szCs w:val="20"/>
          <w:lang w:val="x-none"/>
        </w:rPr>
        <w:t>[6, TS 38.214]</w:t>
      </w:r>
      <w:r w:rsidRPr="004D1067">
        <w:rPr>
          <w:rFonts w:ascii="Times New Roman" w:eastAsia="Times New Roman" w:hAnsi="Times New Roman" w:cs="Times New Roman"/>
          <w:color w:val="FF0000"/>
          <w:sz w:val="20"/>
          <w:szCs w:val="20"/>
          <w:lang w:val="en-GB"/>
        </w:rPr>
        <w:t xml:space="preserve">. </w:t>
      </w:r>
      <w:r w:rsidRPr="004D1067">
        <w:rPr>
          <w:rFonts w:ascii="Times New Roman" w:eastAsia="DengXian" w:hAnsi="Times New Roman" w:cs="Times New Roman"/>
          <w:sz w:val="20"/>
          <w:szCs w:val="20"/>
        </w:rPr>
        <w:t xml:space="preserve">The UE </w:t>
      </w:r>
      <w:r w:rsidRPr="004D1067">
        <w:rPr>
          <w:rFonts w:ascii="Times New Roman" w:hAnsi="Times New Roman" w:cs="Times New Roman"/>
          <w:sz w:val="20"/>
          <w:szCs w:val="20"/>
        </w:rPr>
        <w:t xml:space="preserve">does not expect to cancel the PUSCH transmission or the SRS transmission before a corresponding symbol that is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proc,2</m:t>
            </m:r>
            <m:ctrlPr>
              <w:rPr>
                <w:rFonts w:ascii="Cambria Math" w:hAnsi="Cambria Math" w:cs="Times New Roman"/>
                <w:sz w:val="20"/>
                <w:szCs w:val="20"/>
              </w:rPr>
            </m:ctrlPr>
          </m:sub>
        </m:sSub>
      </m:oMath>
      <w:r w:rsidRPr="00100E40">
        <w:rPr>
          <w:rFonts w:ascii="Times New Roman" w:hAnsi="Times New Roman" w:cs="Times New Roman"/>
          <w:sz w:val="20"/>
          <w:szCs w:val="20"/>
        </w:rPr>
        <w:t xml:space="preserve"> after a last symbol of a CORESET where the UE detects the DCI format 2_4.</w:t>
      </w:r>
    </w:p>
    <w:p w14:paraId="784A3AB4" w14:textId="77777777" w:rsidR="00713390" w:rsidRPr="003A20D6" w:rsidRDefault="00713390" w:rsidP="00713390">
      <w:pPr>
        <w:pStyle w:val="BodyText"/>
        <w:pBdr>
          <w:top w:val="single" w:sz="4" w:space="1" w:color="auto"/>
          <w:left w:val="single" w:sz="4" w:space="4" w:color="auto"/>
          <w:bottom w:val="single" w:sz="4" w:space="1" w:color="auto"/>
          <w:right w:val="single" w:sz="4" w:space="4" w:color="auto"/>
        </w:pBdr>
        <w:rPr>
          <w:color w:val="000000"/>
        </w:rPr>
      </w:pPr>
      <w:r>
        <w:rPr>
          <w:color w:val="000000"/>
        </w:rPr>
        <w:t>----------------------------</w:t>
      </w:r>
      <w:r w:rsidRPr="001C49F7">
        <w:rPr>
          <w:color w:val="000000"/>
        </w:rPr>
        <w:t>--</w:t>
      </w:r>
      <w:r>
        <w:rPr>
          <w:color w:val="000000"/>
        </w:rPr>
        <w:t>-----</w:t>
      </w:r>
      <w:r w:rsidRPr="001C49F7">
        <w:rPr>
          <w:color w:val="000000"/>
        </w:rPr>
        <w:t>--</w:t>
      </w:r>
      <w:r>
        <w:rPr>
          <w:color w:val="000000"/>
        </w:rPr>
        <w:t xml:space="preserve">------ </w:t>
      </w:r>
      <w:r w:rsidRPr="003A20D6">
        <w:rPr>
          <w:color w:val="000000"/>
        </w:rPr>
        <w:t>en</w:t>
      </w:r>
      <w:r>
        <w:rPr>
          <w:color w:val="000000"/>
        </w:rPr>
        <w:t xml:space="preserve">d of proposed </w:t>
      </w:r>
      <w:r w:rsidRPr="003A20D6">
        <w:rPr>
          <w:color w:val="000000"/>
        </w:rPr>
        <w:t>c</w:t>
      </w:r>
      <w:r>
        <w:rPr>
          <w:color w:val="000000"/>
        </w:rPr>
        <w:t>hange</w:t>
      </w:r>
      <w:r w:rsidRPr="00713390">
        <w:rPr>
          <w:color w:val="000000"/>
        </w:rPr>
        <w:t xml:space="preserve"> </w:t>
      </w:r>
      <w:r>
        <w:rPr>
          <w:color w:val="000000"/>
        </w:rPr>
        <w:t>  ------------------</w:t>
      </w:r>
      <w:r w:rsidRPr="00713390">
        <w:rPr>
          <w:color w:val="000000"/>
        </w:rPr>
        <w:t>----</w:t>
      </w:r>
      <w:r>
        <w:rPr>
          <w:color w:val="000000"/>
        </w:rPr>
        <w:t>--------------------</w:t>
      </w:r>
    </w:p>
    <w:p w14:paraId="52BB127C" w14:textId="77777777" w:rsidR="00713390" w:rsidRPr="00023C50" w:rsidRDefault="00713390" w:rsidP="00713390">
      <w:pPr>
        <w:rPr>
          <w:rFonts w:ascii="Arial" w:hAnsi="Arial" w:cs="Arial"/>
          <w:lang w:eastAsia="ja-JP"/>
        </w:rPr>
      </w:pPr>
    </w:p>
    <w:p w14:paraId="2D22E3C3" w14:textId="21F8CD08" w:rsidR="00C01F33" w:rsidRPr="00CE0424" w:rsidRDefault="00C01F33" w:rsidP="00C71D89">
      <w:pPr>
        <w:pStyle w:val="BodyText"/>
      </w:pPr>
    </w:p>
    <w:p w14:paraId="2E888689" w14:textId="54ECBFB6" w:rsidR="00F507D1" w:rsidRPr="00CE0424" w:rsidRDefault="00713390" w:rsidP="00CE0424">
      <w:pPr>
        <w:pStyle w:val="Heading1"/>
      </w:pPr>
      <w:bookmarkStart w:id="16" w:name="_In-sequence_SDU_delivery"/>
      <w:bookmarkEnd w:id="16"/>
      <w:r>
        <w:t>4</w:t>
      </w:r>
      <w:r>
        <w:tab/>
      </w:r>
      <w:r w:rsidR="00F507D1" w:rsidRPr="00CE0424">
        <w:t>References</w:t>
      </w:r>
    </w:p>
    <w:p w14:paraId="469DEF50" w14:textId="06C131C1" w:rsidR="005F3025" w:rsidRPr="00A55C06" w:rsidRDefault="00F420C8" w:rsidP="00311702">
      <w:pPr>
        <w:pStyle w:val="Reference"/>
      </w:pPr>
      <w:bookmarkStart w:id="17" w:name="_Ref174151459"/>
      <w:bookmarkStart w:id="18" w:name="_Ref189809556"/>
      <w:r w:rsidRPr="00A55C06">
        <w:t>TS</w:t>
      </w:r>
      <w:r w:rsidR="00F51088" w:rsidRPr="00A55C06">
        <w:t xml:space="preserve">38.213, </w:t>
      </w:r>
      <w:r w:rsidRPr="00A55C06">
        <w:t>Physical layer procedures for control (Release 16)</w:t>
      </w:r>
      <w:r w:rsidR="00F51088" w:rsidRPr="00A55C06">
        <w:t xml:space="preserve">, </w:t>
      </w:r>
      <w:r w:rsidR="00540CC3" w:rsidRPr="00A55C06">
        <w:t>v16.</w:t>
      </w:r>
      <w:r w:rsidR="00C71D89">
        <w:t>1</w:t>
      </w:r>
      <w:r w:rsidR="00540CC3" w:rsidRPr="00A55C06">
        <w:t xml:space="preserve">.0, </w:t>
      </w:r>
      <w:r w:rsidR="00C71D89">
        <w:t>March</w:t>
      </w:r>
      <w:r w:rsidR="00540CC3" w:rsidRPr="00A55C06">
        <w:t xml:space="preserve"> 2020.</w:t>
      </w:r>
    </w:p>
    <w:bookmarkEnd w:id="17"/>
    <w:bookmarkEnd w:id="18"/>
    <w:p w14:paraId="024CB37D" w14:textId="77777777" w:rsidR="003A7EF3" w:rsidRPr="00A55C06" w:rsidRDefault="003A7EF3" w:rsidP="00CE0424">
      <w:pPr>
        <w:pStyle w:val="BodyText"/>
      </w:pPr>
    </w:p>
    <w:sectPr w:rsidR="003A7EF3" w:rsidRPr="00A55C06"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2AB75" w14:textId="77777777" w:rsidR="005B405A" w:rsidRDefault="005B405A">
      <w:r>
        <w:separator/>
      </w:r>
    </w:p>
  </w:endnote>
  <w:endnote w:type="continuationSeparator" w:id="0">
    <w:p w14:paraId="53366243" w14:textId="77777777" w:rsidR="005B405A" w:rsidRDefault="005B405A">
      <w:r>
        <w:continuationSeparator/>
      </w:r>
    </w:p>
  </w:endnote>
  <w:endnote w:type="continuationNotice" w:id="1">
    <w:p w14:paraId="7243BCA4" w14:textId="77777777" w:rsidR="005B405A" w:rsidRDefault="005B4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F71F7D" w:rsidRDefault="00F71F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D9D6B" w14:textId="77777777" w:rsidR="005B405A" w:rsidRDefault="005B405A">
      <w:r>
        <w:separator/>
      </w:r>
    </w:p>
  </w:footnote>
  <w:footnote w:type="continuationSeparator" w:id="0">
    <w:p w14:paraId="1F4EA788" w14:textId="77777777" w:rsidR="005B405A" w:rsidRDefault="005B405A">
      <w:r>
        <w:continuationSeparator/>
      </w:r>
    </w:p>
  </w:footnote>
  <w:footnote w:type="continuationNotice" w:id="1">
    <w:p w14:paraId="2002FE15" w14:textId="77777777" w:rsidR="005B405A" w:rsidRDefault="005B40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F71F7D" w:rsidRDefault="00F71F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E40420F6"/>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1A1818"/>
    <w:multiLevelType w:val="hybridMultilevel"/>
    <w:tmpl w:val="1AAC8C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156B34"/>
    <w:multiLevelType w:val="hybridMultilevel"/>
    <w:tmpl w:val="0260680E"/>
    <w:lvl w:ilvl="0" w:tplc="3D3A314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10"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9773F"/>
    <w:multiLevelType w:val="hybridMultilevel"/>
    <w:tmpl w:val="DC00AD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964246"/>
    <w:multiLevelType w:val="hybridMultilevel"/>
    <w:tmpl w:val="8A123EC2"/>
    <w:lvl w:ilvl="0" w:tplc="C17EA2C4">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4B6CDE"/>
    <w:multiLevelType w:val="multilevel"/>
    <w:tmpl w:val="ACDA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BC26CD1"/>
    <w:multiLevelType w:val="hybridMultilevel"/>
    <w:tmpl w:val="C3BCB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E51D65"/>
    <w:multiLevelType w:val="multilevel"/>
    <w:tmpl w:val="457E4CEE"/>
    <w:lvl w:ilvl="0">
      <w:start w:val="677"/>
      <w:numFmt w:val="bullet"/>
      <w:lvlText w:val="–"/>
      <w:lvlJc w:val="left"/>
      <w:pPr>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343DD9"/>
    <w:multiLevelType w:val="hybridMultilevel"/>
    <w:tmpl w:val="C5A8338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D1194E"/>
    <w:multiLevelType w:val="multilevel"/>
    <w:tmpl w:val="02CC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4A2A28"/>
    <w:multiLevelType w:val="multilevel"/>
    <w:tmpl w:val="09545390"/>
    <w:lvl w:ilvl="0">
      <w:start w:val="677"/>
      <w:numFmt w:val="bullet"/>
      <w:lvlText w:val="–"/>
      <w:lvlJc w:val="left"/>
      <w:pPr>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A44BE8"/>
    <w:multiLevelType w:val="hybridMultilevel"/>
    <w:tmpl w:val="2AF2CD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CB1969"/>
    <w:multiLevelType w:val="hybridMultilevel"/>
    <w:tmpl w:val="ECF6211E"/>
    <w:lvl w:ilvl="0" w:tplc="C17EA2C4">
      <w:start w:val="1"/>
      <w:numFmt w:val="low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6A8236A"/>
    <w:multiLevelType w:val="hybridMultilevel"/>
    <w:tmpl w:val="844CD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5D3905"/>
    <w:multiLevelType w:val="hybridMultilevel"/>
    <w:tmpl w:val="6C1009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49A27C1"/>
    <w:multiLevelType w:val="hybridMultilevel"/>
    <w:tmpl w:val="A4E45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46" w15:restartNumberingAfterBreak="0">
    <w:nsid w:val="7E416459"/>
    <w:multiLevelType w:val="hybridMultilevel"/>
    <w:tmpl w:val="F09E6DA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EDE530A"/>
    <w:multiLevelType w:val="hybridMultilevel"/>
    <w:tmpl w:val="E5AE02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5"/>
  </w:num>
  <w:num w:numId="4">
    <w:abstractNumId w:val="27"/>
  </w:num>
  <w:num w:numId="5">
    <w:abstractNumId w:val="20"/>
  </w:num>
  <w:num w:numId="6">
    <w:abstractNumId w:val="29"/>
  </w:num>
  <w:num w:numId="7">
    <w:abstractNumId w:val="38"/>
  </w:num>
  <w:num w:numId="8">
    <w:abstractNumId w:val="22"/>
  </w:num>
  <w:num w:numId="9">
    <w:abstractNumId w:val="17"/>
  </w:num>
  <w:num w:numId="10">
    <w:abstractNumId w:val="2"/>
  </w:num>
  <w:num w:numId="11">
    <w:abstractNumId w:val="1"/>
  </w:num>
  <w:num w:numId="12">
    <w:abstractNumId w:val="0"/>
  </w:num>
  <w:num w:numId="13">
    <w:abstractNumId w:val="34"/>
  </w:num>
  <w:num w:numId="14">
    <w:abstractNumId w:val="35"/>
  </w:num>
  <w:num w:numId="15">
    <w:abstractNumId w:val="28"/>
  </w:num>
  <w:num w:numId="16">
    <w:abstractNumId w:val="40"/>
  </w:num>
  <w:num w:numId="17">
    <w:abstractNumId w:val="13"/>
  </w:num>
  <w:num w:numId="18">
    <w:abstractNumId w:val="14"/>
  </w:num>
  <w:num w:numId="19">
    <w:abstractNumId w:val="7"/>
  </w:num>
  <w:num w:numId="20">
    <w:abstractNumId w:val="44"/>
  </w:num>
  <w:num w:numId="21">
    <w:abstractNumId w:val="23"/>
  </w:num>
  <w:num w:numId="22">
    <w:abstractNumId w:val="43"/>
  </w:num>
  <w:num w:numId="23">
    <w:abstractNumId w:val="16"/>
  </w:num>
  <w:num w:numId="24">
    <w:abstractNumId w:val="26"/>
  </w:num>
  <w:num w:numId="25">
    <w:abstractNumId w:val="19"/>
  </w:num>
  <w:num w:numId="26">
    <w:abstractNumId w:val="30"/>
  </w:num>
  <w:num w:numId="27">
    <w:abstractNumId w:val="31"/>
  </w:num>
  <w:num w:numId="28">
    <w:abstractNumId w:val="37"/>
  </w:num>
  <w:num w:numId="29">
    <w:abstractNumId w:val="24"/>
  </w:num>
  <w:num w:numId="30">
    <w:abstractNumId w:val="6"/>
  </w:num>
  <w:num w:numId="31">
    <w:abstractNumId w:val="11"/>
  </w:num>
  <w:num w:numId="32">
    <w:abstractNumId w:val="12"/>
  </w:num>
  <w:num w:numId="33">
    <w:abstractNumId w:val="41"/>
  </w:num>
  <w:num w:numId="34">
    <w:abstractNumId w:val="36"/>
  </w:num>
  <w:num w:numId="35">
    <w:abstractNumId w:val="9"/>
  </w:num>
  <w:num w:numId="36">
    <w:abstractNumId w:val="45"/>
  </w:num>
  <w:num w:numId="37">
    <w:abstractNumId w:val="42"/>
  </w:num>
  <w:num w:numId="38">
    <w:abstractNumId w:val="46"/>
  </w:num>
  <w:num w:numId="39">
    <w:abstractNumId w:val="32"/>
  </w:num>
  <w:num w:numId="40">
    <w:abstractNumId w:val="3"/>
  </w:num>
  <w:num w:numId="41">
    <w:abstractNumId w:val="10"/>
  </w:num>
  <w:num w:numId="42">
    <w:abstractNumId w:val="47"/>
  </w:num>
  <w:num w:numId="43">
    <w:abstractNumId w:val="39"/>
  </w:num>
  <w:num w:numId="44">
    <w:abstractNumId w:val="15"/>
  </w:num>
  <w:num w:numId="45">
    <w:abstractNumId w:val="18"/>
  </w:num>
  <w:num w:numId="46">
    <w:abstractNumId w:val="8"/>
  </w:num>
  <w:num w:numId="47">
    <w:abstractNumId w:val="21"/>
  </w:num>
  <w:num w:numId="4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6E1"/>
    <w:rsid w:val="00001C88"/>
    <w:rsid w:val="000020ED"/>
    <w:rsid w:val="00002A37"/>
    <w:rsid w:val="0000508A"/>
    <w:rsid w:val="00005305"/>
    <w:rsid w:val="0000564C"/>
    <w:rsid w:val="00005745"/>
    <w:rsid w:val="00006446"/>
    <w:rsid w:val="00006896"/>
    <w:rsid w:val="00007CDC"/>
    <w:rsid w:val="00007E7B"/>
    <w:rsid w:val="00010C7A"/>
    <w:rsid w:val="00011B28"/>
    <w:rsid w:val="00014D49"/>
    <w:rsid w:val="00015D15"/>
    <w:rsid w:val="0001688C"/>
    <w:rsid w:val="00016951"/>
    <w:rsid w:val="000218BA"/>
    <w:rsid w:val="00021D7B"/>
    <w:rsid w:val="00022F34"/>
    <w:rsid w:val="00023C50"/>
    <w:rsid w:val="0002564D"/>
    <w:rsid w:val="00025ECA"/>
    <w:rsid w:val="00026BB1"/>
    <w:rsid w:val="000302C7"/>
    <w:rsid w:val="000325B8"/>
    <w:rsid w:val="00034C15"/>
    <w:rsid w:val="00036BA1"/>
    <w:rsid w:val="00040B35"/>
    <w:rsid w:val="000422E2"/>
    <w:rsid w:val="00042F22"/>
    <w:rsid w:val="00044011"/>
    <w:rsid w:val="000444EF"/>
    <w:rsid w:val="00044F76"/>
    <w:rsid w:val="0005200E"/>
    <w:rsid w:val="00052A07"/>
    <w:rsid w:val="00053018"/>
    <w:rsid w:val="000534E3"/>
    <w:rsid w:val="00053B07"/>
    <w:rsid w:val="00054BC1"/>
    <w:rsid w:val="00055255"/>
    <w:rsid w:val="0005606A"/>
    <w:rsid w:val="00057117"/>
    <w:rsid w:val="000616E7"/>
    <w:rsid w:val="0006487E"/>
    <w:rsid w:val="00064CD1"/>
    <w:rsid w:val="00065E1A"/>
    <w:rsid w:val="00070CF6"/>
    <w:rsid w:val="00072E9B"/>
    <w:rsid w:val="00073C63"/>
    <w:rsid w:val="00074CA5"/>
    <w:rsid w:val="0007515B"/>
    <w:rsid w:val="00077E5F"/>
    <w:rsid w:val="0008036A"/>
    <w:rsid w:val="00081AE6"/>
    <w:rsid w:val="00085337"/>
    <w:rsid w:val="000855EB"/>
    <w:rsid w:val="00085B52"/>
    <w:rsid w:val="000866F2"/>
    <w:rsid w:val="000867E0"/>
    <w:rsid w:val="0009009F"/>
    <w:rsid w:val="00090939"/>
    <w:rsid w:val="00091557"/>
    <w:rsid w:val="000924C1"/>
    <w:rsid w:val="000924F0"/>
    <w:rsid w:val="00093474"/>
    <w:rsid w:val="0009510F"/>
    <w:rsid w:val="0009580E"/>
    <w:rsid w:val="000A1B7B"/>
    <w:rsid w:val="000A1D98"/>
    <w:rsid w:val="000A2AA8"/>
    <w:rsid w:val="000A408B"/>
    <w:rsid w:val="000A51A1"/>
    <w:rsid w:val="000A56F2"/>
    <w:rsid w:val="000A7F2E"/>
    <w:rsid w:val="000B091C"/>
    <w:rsid w:val="000B2719"/>
    <w:rsid w:val="000B3164"/>
    <w:rsid w:val="000B3A8F"/>
    <w:rsid w:val="000B4AB9"/>
    <w:rsid w:val="000B58C3"/>
    <w:rsid w:val="000B61E9"/>
    <w:rsid w:val="000B627B"/>
    <w:rsid w:val="000B7D15"/>
    <w:rsid w:val="000C1017"/>
    <w:rsid w:val="000C165A"/>
    <w:rsid w:val="000C2E19"/>
    <w:rsid w:val="000C31EB"/>
    <w:rsid w:val="000C366D"/>
    <w:rsid w:val="000D0D07"/>
    <w:rsid w:val="000D1FD3"/>
    <w:rsid w:val="000D394E"/>
    <w:rsid w:val="000D3F61"/>
    <w:rsid w:val="000D45CE"/>
    <w:rsid w:val="000D4797"/>
    <w:rsid w:val="000D52A8"/>
    <w:rsid w:val="000D5697"/>
    <w:rsid w:val="000E0527"/>
    <w:rsid w:val="000E197A"/>
    <w:rsid w:val="000E1DC5"/>
    <w:rsid w:val="000E1E92"/>
    <w:rsid w:val="000E3C2B"/>
    <w:rsid w:val="000F06D6"/>
    <w:rsid w:val="000F0EB1"/>
    <w:rsid w:val="000F1106"/>
    <w:rsid w:val="000F1CAD"/>
    <w:rsid w:val="000F3BE9"/>
    <w:rsid w:val="000F3F6C"/>
    <w:rsid w:val="000F6B18"/>
    <w:rsid w:val="000F6DF3"/>
    <w:rsid w:val="001005FF"/>
    <w:rsid w:val="00100A79"/>
    <w:rsid w:val="00100E40"/>
    <w:rsid w:val="001034D6"/>
    <w:rsid w:val="00103936"/>
    <w:rsid w:val="00104806"/>
    <w:rsid w:val="001062FB"/>
    <w:rsid w:val="00106383"/>
    <w:rsid w:val="001063E6"/>
    <w:rsid w:val="0011043B"/>
    <w:rsid w:val="00110FF1"/>
    <w:rsid w:val="0011179B"/>
    <w:rsid w:val="00112B47"/>
    <w:rsid w:val="001132B9"/>
    <w:rsid w:val="00113CF4"/>
    <w:rsid w:val="001153EA"/>
    <w:rsid w:val="00115643"/>
    <w:rsid w:val="00115AE3"/>
    <w:rsid w:val="001163ED"/>
    <w:rsid w:val="00116422"/>
    <w:rsid w:val="00116765"/>
    <w:rsid w:val="00116F6A"/>
    <w:rsid w:val="001172D9"/>
    <w:rsid w:val="001219F5"/>
    <w:rsid w:val="00121A20"/>
    <w:rsid w:val="00122D3B"/>
    <w:rsid w:val="0012377F"/>
    <w:rsid w:val="00124314"/>
    <w:rsid w:val="0012581C"/>
    <w:rsid w:val="00125F44"/>
    <w:rsid w:val="00126B4A"/>
    <w:rsid w:val="00132CD3"/>
    <w:rsid w:val="00132FD0"/>
    <w:rsid w:val="001343D2"/>
    <w:rsid w:val="001344C0"/>
    <w:rsid w:val="001346FA"/>
    <w:rsid w:val="00134CDF"/>
    <w:rsid w:val="00134D92"/>
    <w:rsid w:val="00135252"/>
    <w:rsid w:val="00137AB5"/>
    <w:rsid w:val="00137F0B"/>
    <w:rsid w:val="00140884"/>
    <w:rsid w:val="00141098"/>
    <w:rsid w:val="00151E23"/>
    <w:rsid w:val="0015200A"/>
    <w:rsid w:val="001522B9"/>
    <w:rsid w:val="001526E0"/>
    <w:rsid w:val="00152A8C"/>
    <w:rsid w:val="001539CF"/>
    <w:rsid w:val="00154C36"/>
    <w:rsid w:val="001551B5"/>
    <w:rsid w:val="00157727"/>
    <w:rsid w:val="00160EE3"/>
    <w:rsid w:val="0016192C"/>
    <w:rsid w:val="001641BC"/>
    <w:rsid w:val="0016502E"/>
    <w:rsid w:val="001650D5"/>
    <w:rsid w:val="001654CB"/>
    <w:rsid w:val="001659C1"/>
    <w:rsid w:val="00167436"/>
    <w:rsid w:val="00170A5F"/>
    <w:rsid w:val="00170C58"/>
    <w:rsid w:val="0017200E"/>
    <w:rsid w:val="00173A8E"/>
    <w:rsid w:val="001746E8"/>
    <w:rsid w:val="0017502C"/>
    <w:rsid w:val="0017716D"/>
    <w:rsid w:val="001775EE"/>
    <w:rsid w:val="00180BD8"/>
    <w:rsid w:val="00180FF7"/>
    <w:rsid w:val="0018143F"/>
    <w:rsid w:val="00181B05"/>
    <w:rsid w:val="00181FF8"/>
    <w:rsid w:val="00182D55"/>
    <w:rsid w:val="001833B9"/>
    <w:rsid w:val="0018386A"/>
    <w:rsid w:val="00190085"/>
    <w:rsid w:val="00190727"/>
    <w:rsid w:val="00190AC1"/>
    <w:rsid w:val="00191CDE"/>
    <w:rsid w:val="00192627"/>
    <w:rsid w:val="0019341A"/>
    <w:rsid w:val="00194367"/>
    <w:rsid w:val="001963C6"/>
    <w:rsid w:val="00196801"/>
    <w:rsid w:val="0019751A"/>
    <w:rsid w:val="00197DF9"/>
    <w:rsid w:val="001A1987"/>
    <w:rsid w:val="001A19AE"/>
    <w:rsid w:val="001A2564"/>
    <w:rsid w:val="001A2D69"/>
    <w:rsid w:val="001A6173"/>
    <w:rsid w:val="001A6984"/>
    <w:rsid w:val="001A6CBA"/>
    <w:rsid w:val="001B01FC"/>
    <w:rsid w:val="001B0649"/>
    <w:rsid w:val="001B0A5B"/>
    <w:rsid w:val="001B0D97"/>
    <w:rsid w:val="001B2121"/>
    <w:rsid w:val="001B5457"/>
    <w:rsid w:val="001B5A5D"/>
    <w:rsid w:val="001C0338"/>
    <w:rsid w:val="001C1CE5"/>
    <w:rsid w:val="001C2550"/>
    <w:rsid w:val="001C38F0"/>
    <w:rsid w:val="001C3D2A"/>
    <w:rsid w:val="001C3ECD"/>
    <w:rsid w:val="001C441D"/>
    <w:rsid w:val="001C49F7"/>
    <w:rsid w:val="001C4EC5"/>
    <w:rsid w:val="001C6B67"/>
    <w:rsid w:val="001D1A69"/>
    <w:rsid w:val="001D2487"/>
    <w:rsid w:val="001D43DE"/>
    <w:rsid w:val="001D51BA"/>
    <w:rsid w:val="001D53E7"/>
    <w:rsid w:val="001D6342"/>
    <w:rsid w:val="001D6D53"/>
    <w:rsid w:val="001D7633"/>
    <w:rsid w:val="001E30DF"/>
    <w:rsid w:val="001E3FC0"/>
    <w:rsid w:val="001E58E2"/>
    <w:rsid w:val="001E60E3"/>
    <w:rsid w:val="001E7AED"/>
    <w:rsid w:val="001F1EA8"/>
    <w:rsid w:val="001F3916"/>
    <w:rsid w:val="001F54C5"/>
    <w:rsid w:val="001F5557"/>
    <w:rsid w:val="001F64A6"/>
    <w:rsid w:val="001F662C"/>
    <w:rsid w:val="001F7074"/>
    <w:rsid w:val="001F73C0"/>
    <w:rsid w:val="00200356"/>
    <w:rsid w:val="00200490"/>
    <w:rsid w:val="00201C7D"/>
    <w:rsid w:val="00201F3A"/>
    <w:rsid w:val="00202831"/>
    <w:rsid w:val="00203F96"/>
    <w:rsid w:val="00205C03"/>
    <w:rsid w:val="002069B2"/>
    <w:rsid w:val="00207001"/>
    <w:rsid w:val="00207FA3"/>
    <w:rsid w:val="00211DA2"/>
    <w:rsid w:val="00213F9E"/>
    <w:rsid w:val="002144F3"/>
    <w:rsid w:val="00214DA8"/>
    <w:rsid w:val="00215423"/>
    <w:rsid w:val="002158FA"/>
    <w:rsid w:val="0021594C"/>
    <w:rsid w:val="00216232"/>
    <w:rsid w:val="00216E92"/>
    <w:rsid w:val="00220600"/>
    <w:rsid w:val="002224DB"/>
    <w:rsid w:val="00223F20"/>
    <w:rsid w:val="00223FCB"/>
    <w:rsid w:val="002252C3"/>
    <w:rsid w:val="002259EB"/>
    <w:rsid w:val="00225C54"/>
    <w:rsid w:val="0022646D"/>
    <w:rsid w:val="00230765"/>
    <w:rsid w:val="00230D18"/>
    <w:rsid w:val="002319E4"/>
    <w:rsid w:val="00231AE1"/>
    <w:rsid w:val="00231E70"/>
    <w:rsid w:val="002324E0"/>
    <w:rsid w:val="00235632"/>
    <w:rsid w:val="00235872"/>
    <w:rsid w:val="002358BA"/>
    <w:rsid w:val="00241235"/>
    <w:rsid w:val="00241559"/>
    <w:rsid w:val="002435B3"/>
    <w:rsid w:val="002438FC"/>
    <w:rsid w:val="00244048"/>
    <w:rsid w:val="0024497A"/>
    <w:rsid w:val="002453C1"/>
    <w:rsid w:val="002458EB"/>
    <w:rsid w:val="0024603D"/>
    <w:rsid w:val="00250024"/>
    <w:rsid w:val="002500C8"/>
    <w:rsid w:val="00250148"/>
    <w:rsid w:val="00251270"/>
    <w:rsid w:val="0025174E"/>
    <w:rsid w:val="00257543"/>
    <w:rsid w:val="002617E7"/>
    <w:rsid w:val="0026291D"/>
    <w:rsid w:val="00264228"/>
    <w:rsid w:val="00264334"/>
    <w:rsid w:val="0026473E"/>
    <w:rsid w:val="0026511C"/>
    <w:rsid w:val="0026531F"/>
    <w:rsid w:val="00266214"/>
    <w:rsid w:val="00267C83"/>
    <w:rsid w:val="0027144F"/>
    <w:rsid w:val="00271813"/>
    <w:rsid w:val="00271F3A"/>
    <w:rsid w:val="00273278"/>
    <w:rsid w:val="002737F4"/>
    <w:rsid w:val="00274566"/>
    <w:rsid w:val="00277F86"/>
    <w:rsid w:val="002805F5"/>
    <w:rsid w:val="00280751"/>
    <w:rsid w:val="0028164A"/>
    <w:rsid w:val="0028221E"/>
    <w:rsid w:val="0028280A"/>
    <w:rsid w:val="002841B9"/>
    <w:rsid w:val="00284B4F"/>
    <w:rsid w:val="00284BBF"/>
    <w:rsid w:val="00285581"/>
    <w:rsid w:val="00285CAC"/>
    <w:rsid w:val="00286ACD"/>
    <w:rsid w:val="002872AA"/>
    <w:rsid w:val="002877C7"/>
    <w:rsid w:val="00287838"/>
    <w:rsid w:val="002907B5"/>
    <w:rsid w:val="00290D29"/>
    <w:rsid w:val="00292EB7"/>
    <w:rsid w:val="00293302"/>
    <w:rsid w:val="00296227"/>
    <w:rsid w:val="00296F44"/>
    <w:rsid w:val="0029777D"/>
    <w:rsid w:val="002A055E"/>
    <w:rsid w:val="002A0D25"/>
    <w:rsid w:val="002A1D4E"/>
    <w:rsid w:val="002A2869"/>
    <w:rsid w:val="002A3EC6"/>
    <w:rsid w:val="002B111B"/>
    <w:rsid w:val="002B24D6"/>
    <w:rsid w:val="002B4214"/>
    <w:rsid w:val="002B4F7A"/>
    <w:rsid w:val="002B75C0"/>
    <w:rsid w:val="002B78CF"/>
    <w:rsid w:val="002C1DDC"/>
    <w:rsid w:val="002C1E8D"/>
    <w:rsid w:val="002C41E6"/>
    <w:rsid w:val="002C58A3"/>
    <w:rsid w:val="002C695C"/>
    <w:rsid w:val="002C73C0"/>
    <w:rsid w:val="002D071A"/>
    <w:rsid w:val="002D0B0C"/>
    <w:rsid w:val="002D116D"/>
    <w:rsid w:val="002D34B2"/>
    <w:rsid w:val="002D4405"/>
    <w:rsid w:val="002D48B0"/>
    <w:rsid w:val="002D4994"/>
    <w:rsid w:val="002D5B37"/>
    <w:rsid w:val="002D5E67"/>
    <w:rsid w:val="002D7637"/>
    <w:rsid w:val="002D7A48"/>
    <w:rsid w:val="002D7C6B"/>
    <w:rsid w:val="002D7E3D"/>
    <w:rsid w:val="002E0419"/>
    <w:rsid w:val="002E0BAC"/>
    <w:rsid w:val="002E17F2"/>
    <w:rsid w:val="002E3766"/>
    <w:rsid w:val="002E609B"/>
    <w:rsid w:val="002E663C"/>
    <w:rsid w:val="002E7CAE"/>
    <w:rsid w:val="002F13E4"/>
    <w:rsid w:val="002F2771"/>
    <w:rsid w:val="002F3429"/>
    <w:rsid w:val="002F37A9"/>
    <w:rsid w:val="002F4DD5"/>
    <w:rsid w:val="002F761D"/>
    <w:rsid w:val="002F7782"/>
    <w:rsid w:val="002F7D93"/>
    <w:rsid w:val="00301CE6"/>
    <w:rsid w:val="0030256B"/>
    <w:rsid w:val="00303A7A"/>
    <w:rsid w:val="0030501F"/>
    <w:rsid w:val="00305BBE"/>
    <w:rsid w:val="00305C2A"/>
    <w:rsid w:val="00307BA1"/>
    <w:rsid w:val="00311702"/>
    <w:rsid w:val="00311E82"/>
    <w:rsid w:val="00313FD6"/>
    <w:rsid w:val="0031424D"/>
    <w:rsid w:val="003143BD"/>
    <w:rsid w:val="00315363"/>
    <w:rsid w:val="003203ED"/>
    <w:rsid w:val="003215E1"/>
    <w:rsid w:val="00322C9F"/>
    <w:rsid w:val="00323368"/>
    <w:rsid w:val="00324D23"/>
    <w:rsid w:val="00331751"/>
    <w:rsid w:val="00334579"/>
    <w:rsid w:val="00334F41"/>
    <w:rsid w:val="00335858"/>
    <w:rsid w:val="00336BDA"/>
    <w:rsid w:val="0033787D"/>
    <w:rsid w:val="00342BD7"/>
    <w:rsid w:val="00344483"/>
    <w:rsid w:val="003446FE"/>
    <w:rsid w:val="003450C0"/>
    <w:rsid w:val="00346DB5"/>
    <w:rsid w:val="003477B1"/>
    <w:rsid w:val="00351309"/>
    <w:rsid w:val="00354F1F"/>
    <w:rsid w:val="00357380"/>
    <w:rsid w:val="003602D9"/>
    <w:rsid w:val="003604CE"/>
    <w:rsid w:val="003612AC"/>
    <w:rsid w:val="0036245A"/>
    <w:rsid w:val="003631AC"/>
    <w:rsid w:val="00363AE0"/>
    <w:rsid w:val="00363B71"/>
    <w:rsid w:val="003649A5"/>
    <w:rsid w:val="00366F5C"/>
    <w:rsid w:val="0037060F"/>
    <w:rsid w:val="00370E47"/>
    <w:rsid w:val="00373015"/>
    <w:rsid w:val="003742AC"/>
    <w:rsid w:val="00376B7A"/>
    <w:rsid w:val="00377CE1"/>
    <w:rsid w:val="003855BD"/>
    <w:rsid w:val="0038571F"/>
    <w:rsid w:val="00385BF0"/>
    <w:rsid w:val="0038708B"/>
    <w:rsid w:val="00390703"/>
    <w:rsid w:val="00390B95"/>
    <w:rsid w:val="00391181"/>
    <w:rsid w:val="00393273"/>
    <w:rsid w:val="003939FF"/>
    <w:rsid w:val="00395165"/>
    <w:rsid w:val="00395BEB"/>
    <w:rsid w:val="003A00B2"/>
    <w:rsid w:val="003A1B02"/>
    <w:rsid w:val="003A20D6"/>
    <w:rsid w:val="003A2223"/>
    <w:rsid w:val="003A2A0F"/>
    <w:rsid w:val="003A30EE"/>
    <w:rsid w:val="003A31BB"/>
    <w:rsid w:val="003A45A1"/>
    <w:rsid w:val="003A524E"/>
    <w:rsid w:val="003A5665"/>
    <w:rsid w:val="003A5911"/>
    <w:rsid w:val="003A5B0A"/>
    <w:rsid w:val="003A6BAC"/>
    <w:rsid w:val="003A70A4"/>
    <w:rsid w:val="003A7EF3"/>
    <w:rsid w:val="003B0A62"/>
    <w:rsid w:val="003B159C"/>
    <w:rsid w:val="003B2174"/>
    <w:rsid w:val="003B31A6"/>
    <w:rsid w:val="003B369F"/>
    <w:rsid w:val="003B36A3"/>
    <w:rsid w:val="003B4CE9"/>
    <w:rsid w:val="003B6243"/>
    <w:rsid w:val="003B64BB"/>
    <w:rsid w:val="003B7FE5"/>
    <w:rsid w:val="003C11C8"/>
    <w:rsid w:val="003C133E"/>
    <w:rsid w:val="003C14AC"/>
    <w:rsid w:val="003C1BB8"/>
    <w:rsid w:val="003C1D05"/>
    <w:rsid w:val="003C2673"/>
    <w:rsid w:val="003C2702"/>
    <w:rsid w:val="003C2EF0"/>
    <w:rsid w:val="003C3AB5"/>
    <w:rsid w:val="003C4521"/>
    <w:rsid w:val="003C702C"/>
    <w:rsid w:val="003C7296"/>
    <w:rsid w:val="003C73B8"/>
    <w:rsid w:val="003C7806"/>
    <w:rsid w:val="003D109F"/>
    <w:rsid w:val="003D20CA"/>
    <w:rsid w:val="003D2168"/>
    <w:rsid w:val="003D2478"/>
    <w:rsid w:val="003D3C45"/>
    <w:rsid w:val="003D4A89"/>
    <w:rsid w:val="003D5B1F"/>
    <w:rsid w:val="003D70AA"/>
    <w:rsid w:val="003E07CD"/>
    <w:rsid w:val="003E15FA"/>
    <w:rsid w:val="003E41C6"/>
    <w:rsid w:val="003E436F"/>
    <w:rsid w:val="003E55E4"/>
    <w:rsid w:val="003E74E3"/>
    <w:rsid w:val="003F05C7"/>
    <w:rsid w:val="003F1D30"/>
    <w:rsid w:val="003F1D78"/>
    <w:rsid w:val="003F244F"/>
    <w:rsid w:val="003F2831"/>
    <w:rsid w:val="003F2CD4"/>
    <w:rsid w:val="003F325E"/>
    <w:rsid w:val="003F4C9B"/>
    <w:rsid w:val="003F54AE"/>
    <w:rsid w:val="003F5B9C"/>
    <w:rsid w:val="003F629A"/>
    <w:rsid w:val="003F6BBE"/>
    <w:rsid w:val="004000E8"/>
    <w:rsid w:val="00402E2B"/>
    <w:rsid w:val="00403006"/>
    <w:rsid w:val="0040512B"/>
    <w:rsid w:val="00405CA5"/>
    <w:rsid w:val="004073E0"/>
    <w:rsid w:val="00407CD3"/>
    <w:rsid w:val="00410134"/>
    <w:rsid w:val="004108F3"/>
    <w:rsid w:val="00410B72"/>
    <w:rsid w:val="00410F18"/>
    <w:rsid w:val="0041263E"/>
    <w:rsid w:val="00413AAC"/>
    <w:rsid w:val="00413E92"/>
    <w:rsid w:val="004146EA"/>
    <w:rsid w:val="0041730F"/>
    <w:rsid w:val="00417EF5"/>
    <w:rsid w:val="00420C38"/>
    <w:rsid w:val="00421105"/>
    <w:rsid w:val="00422AA4"/>
    <w:rsid w:val="004242F4"/>
    <w:rsid w:val="00426091"/>
    <w:rsid w:val="00427248"/>
    <w:rsid w:val="0042760C"/>
    <w:rsid w:val="004309DD"/>
    <w:rsid w:val="00437447"/>
    <w:rsid w:val="00437A17"/>
    <w:rsid w:val="00440E3F"/>
    <w:rsid w:val="0044143F"/>
    <w:rsid w:val="00441A92"/>
    <w:rsid w:val="00442903"/>
    <w:rsid w:val="004431DC"/>
    <w:rsid w:val="00444EAB"/>
    <w:rsid w:val="00444F56"/>
    <w:rsid w:val="00446488"/>
    <w:rsid w:val="0044666F"/>
    <w:rsid w:val="004501DA"/>
    <w:rsid w:val="004517AA"/>
    <w:rsid w:val="004529E8"/>
    <w:rsid w:val="00452CAC"/>
    <w:rsid w:val="004546C6"/>
    <w:rsid w:val="00454DEA"/>
    <w:rsid w:val="00455765"/>
    <w:rsid w:val="00455FDE"/>
    <w:rsid w:val="0045712A"/>
    <w:rsid w:val="00457565"/>
    <w:rsid w:val="00457B71"/>
    <w:rsid w:val="0046151B"/>
    <w:rsid w:val="004618E8"/>
    <w:rsid w:val="00464689"/>
    <w:rsid w:val="004662CC"/>
    <w:rsid w:val="004664DD"/>
    <w:rsid w:val="004669E2"/>
    <w:rsid w:val="00470C31"/>
    <w:rsid w:val="00471DE0"/>
    <w:rsid w:val="004734D0"/>
    <w:rsid w:val="0047386B"/>
    <w:rsid w:val="00474111"/>
    <w:rsid w:val="00474858"/>
    <w:rsid w:val="00474D52"/>
    <w:rsid w:val="0047556B"/>
    <w:rsid w:val="00476CD6"/>
    <w:rsid w:val="00477768"/>
    <w:rsid w:val="004777D7"/>
    <w:rsid w:val="00477EA2"/>
    <w:rsid w:val="00477FA7"/>
    <w:rsid w:val="00480A3E"/>
    <w:rsid w:val="00483222"/>
    <w:rsid w:val="00485F19"/>
    <w:rsid w:val="00487132"/>
    <w:rsid w:val="004877B4"/>
    <w:rsid w:val="00490217"/>
    <w:rsid w:val="00492BC5"/>
    <w:rsid w:val="00495255"/>
    <w:rsid w:val="004954D6"/>
    <w:rsid w:val="004964F1"/>
    <w:rsid w:val="004A0229"/>
    <w:rsid w:val="004A16BC"/>
    <w:rsid w:val="004A2B94"/>
    <w:rsid w:val="004A35A9"/>
    <w:rsid w:val="004B031F"/>
    <w:rsid w:val="004B302D"/>
    <w:rsid w:val="004B6F6A"/>
    <w:rsid w:val="004B7C0C"/>
    <w:rsid w:val="004C195A"/>
    <w:rsid w:val="004C2852"/>
    <w:rsid w:val="004C3898"/>
    <w:rsid w:val="004C47A1"/>
    <w:rsid w:val="004C47B6"/>
    <w:rsid w:val="004C54FC"/>
    <w:rsid w:val="004D1067"/>
    <w:rsid w:val="004D36B1"/>
    <w:rsid w:val="004D4D23"/>
    <w:rsid w:val="004D5994"/>
    <w:rsid w:val="004D7EBD"/>
    <w:rsid w:val="004E13C1"/>
    <w:rsid w:val="004E2680"/>
    <w:rsid w:val="004E28F9"/>
    <w:rsid w:val="004E462E"/>
    <w:rsid w:val="004E56DC"/>
    <w:rsid w:val="004E64C3"/>
    <w:rsid w:val="004E73E4"/>
    <w:rsid w:val="004E76F4"/>
    <w:rsid w:val="004F07A0"/>
    <w:rsid w:val="004F0B4E"/>
    <w:rsid w:val="004F0B6C"/>
    <w:rsid w:val="004F1090"/>
    <w:rsid w:val="004F2078"/>
    <w:rsid w:val="004F290D"/>
    <w:rsid w:val="004F4DA3"/>
    <w:rsid w:val="00501D8B"/>
    <w:rsid w:val="00504632"/>
    <w:rsid w:val="0050650D"/>
    <w:rsid w:val="00506557"/>
    <w:rsid w:val="0050677A"/>
    <w:rsid w:val="00507233"/>
    <w:rsid w:val="005108D8"/>
    <w:rsid w:val="00511331"/>
    <w:rsid w:val="005116F9"/>
    <w:rsid w:val="00512B47"/>
    <w:rsid w:val="005153A7"/>
    <w:rsid w:val="0052134C"/>
    <w:rsid w:val="005219CF"/>
    <w:rsid w:val="00521A48"/>
    <w:rsid w:val="005243DA"/>
    <w:rsid w:val="00532F4A"/>
    <w:rsid w:val="00534B59"/>
    <w:rsid w:val="00536759"/>
    <w:rsid w:val="00537C62"/>
    <w:rsid w:val="00540CC3"/>
    <w:rsid w:val="00541601"/>
    <w:rsid w:val="005431F4"/>
    <w:rsid w:val="00546970"/>
    <w:rsid w:val="00547487"/>
    <w:rsid w:val="00547B7C"/>
    <w:rsid w:val="00550F28"/>
    <w:rsid w:val="00551E60"/>
    <w:rsid w:val="0055213D"/>
    <w:rsid w:val="00554E19"/>
    <w:rsid w:val="00554FEF"/>
    <w:rsid w:val="0056037F"/>
    <w:rsid w:val="0056121F"/>
    <w:rsid w:val="00563711"/>
    <w:rsid w:val="00566C22"/>
    <w:rsid w:val="005701F5"/>
    <w:rsid w:val="00570D61"/>
    <w:rsid w:val="00572505"/>
    <w:rsid w:val="005736CF"/>
    <w:rsid w:val="005739D8"/>
    <w:rsid w:val="0057673F"/>
    <w:rsid w:val="00580153"/>
    <w:rsid w:val="00582809"/>
    <w:rsid w:val="00584CE0"/>
    <w:rsid w:val="0058505C"/>
    <w:rsid w:val="00585E67"/>
    <w:rsid w:val="0058798C"/>
    <w:rsid w:val="005900FA"/>
    <w:rsid w:val="00590247"/>
    <w:rsid w:val="00590930"/>
    <w:rsid w:val="00592B4E"/>
    <w:rsid w:val="005933F7"/>
    <w:rsid w:val="005935A4"/>
    <w:rsid w:val="005948C2"/>
    <w:rsid w:val="00595DCA"/>
    <w:rsid w:val="0059614E"/>
    <w:rsid w:val="00596AC7"/>
    <w:rsid w:val="0059779B"/>
    <w:rsid w:val="005A0C0B"/>
    <w:rsid w:val="005A209A"/>
    <w:rsid w:val="005A2AFF"/>
    <w:rsid w:val="005A662D"/>
    <w:rsid w:val="005A7388"/>
    <w:rsid w:val="005A7738"/>
    <w:rsid w:val="005B0313"/>
    <w:rsid w:val="005B1409"/>
    <w:rsid w:val="005B359E"/>
    <w:rsid w:val="005B35D7"/>
    <w:rsid w:val="005B392A"/>
    <w:rsid w:val="005B3AA3"/>
    <w:rsid w:val="005B3EE3"/>
    <w:rsid w:val="005B405A"/>
    <w:rsid w:val="005B5BC0"/>
    <w:rsid w:val="005B6F83"/>
    <w:rsid w:val="005B6F8A"/>
    <w:rsid w:val="005B734B"/>
    <w:rsid w:val="005B772B"/>
    <w:rsid w:val="005C322E"/>
    <w:rsid w:val="005C382F"/>
    <w:rsid w:val="005C4373"/>
    <w:rsid w:val="005C6D4D"/>
    <w:rsid w:val="005C723B"/>
    <w:rsid w:val="005C74FB"/>
    <w:rsid w:val="005D1602"/>
    <w:rsid w:val="005D1912"/>
    <w:rsid w:val="005D1FD8"/>
    <w:rsid w:val="005D2D8D"/>
    <w:rsid w:val="005D487F"/>
    <w:rsid w:val="005D52F7"/>
    <w:rsid w:val="005D530E"/>
    <w:rsid w:val="005D6C4C"/>
    <w:rsid w:val="005E0F82"/>
    <w:rsid w:val="005E3716"/>
    <w:rsid w:val="005E385F"/>
    <w:rsid w:val="005E5B81"/>
    <w:rsid w:val="005E6477"/>
    <w:rsid w:val="005E64C3"/>
    <w:rsid w:val="005F1EB9"/>
    <w:rsid w:val="005F2CB1"/>
    <w:rsid w:val="005F3025"/>
    <w:rsid w:val="005F4A96"/>
    <w:rsid w:val="005F523B"/>
    <w:rsid w:val="005F618C"/>
    <w:rsid w:val="005F63FB"/>
    <w:rsid w:val="005F70BD"/>
    <w:rsid w:val="005F76FE"/>
    <w:rsid w:val="006020BB"/>
    <w:rsid w:val="0060283C"/>
    <w:rsid w:val="00603584"/>
    <w:rsid w:val="00604A90"/>
    <w:rsid w:val="00604F14"/>
    <w:rsid w:val="00606B53"/>
    <w:rsid w:val="00607A1B"/>
    <w:rsid w:val="00607B85"/>
    <w:rsid w:val="006100AA"/>
    <w:rsid w:val="00611B83"/>
    <w:rsid w:val="00613257"/>
    <w:rsid w:val="0061326E"/>
    <w:rsid w:val="00614F41"/>
    <w:rsid w:val="00620A71"/>
    <w:rsid w:val="00620D80"/>
    <w:rsid w:val="0062254B"/>
    <w:rsid w:val="006234A6"/>
    <w:rsid w:val="00623B4D"/>
    <w:rsid w:val="00626265"/>
    <w:rsid w:val="00630001"/>
    <w:rsid w:val="006311B3"/>
    <w:rsid w:val="0063284C"/>
    <w:rsid w:val="00632B49"/>
    <w:rsid w:val="00632EEE"/>
    <w:rsid w:val="00634A02"/>
    <w:rsid w:val="00636219"/>
    <w:rsid w:val="00636398"/>
    <w:rsid w:val="006368D3"/>
    <w:rsid w:val="00636FEE"/>
    <w:rsid w:val="006377EC"/>
    <w:rsid w:val="0064151F"/>
    <w:rsid w:val="00641533"/>
    <w:rsid w:val="0064208D"/>
    <w:rsid w:val="00643475"/>
    <w:rsid w:val="0064396A"/>
    <w:rsid w:val="00644EFF"/>
    <w:rsid w:val="0064624E"/>
    <w:rsid w:val="00650AB9"/>
    <w:rsid w:val="00650B3F"/>
    <w:rsid w:val="006515ED"/>
    <w:rsid w:val="0065169B"/>
    <w:rsid w:val="006528AD"/>
    <w:rsid w:val="00655343"/>
    <w:rsid w:val="00655733"/>
    <w:rsid w:val="00655ACD"/>
    <w:rsid w:val="00656A92"/>
    <w:rsid w:val="00656DDE"/>
    <w:rsid w:val="0066011D"/>
    <w:rsid w:val="006607C0"/>
    <w:rsid w:val="00660A2A"/>
    <w:rsid w:val="006613A6"/>
    <w:rsid w:val="006627A2"/>
    <w:rsid w:val="006634E6"/>
    <w:rsid w:val="006647F3"/>
    <w:rsid w:val="00664CA3"/>
    <w:rsid w:val="006655EE"/>
    <w:rsid w:val="00665AF7"/>
    <w:rsid w:val="00665BE4"/>
    <w:rsid w:val="006668A7"/>
    <w:rsid w:val="00667EE7"/>
    <w:rsid w:val="00670922"/>
    <w:rsid w:val="00670BE1"/>
    <w:rsid w:val="0067218F"/>
    <w:rsid w:val="006741F2"/>
    <w:rsid w:val="00674CC3"/>
    <w:rsid w:val="00675C72"/>
    <w:rsid w:val="006771F9"/>
    <w:rsid w:val="0067757E"/>
    <w:rsid w:val="006776D7"/>
    <w:rsid w:val="0067770C"/>
    <w:rsid w:val="00680B95"/>
    <w:rsid w:val="00681003"/>
    <w:rsid w:val="006817C9"/>
    <w:rsid w:val="00682699"/>
    <w:rsid w:val="00683ECE"/>
    <w:rsid w:val="0068424F"/>
    <w:rsid w:val="006877F1"/>
    <w:rsid w:val="006908B8"/>
    <w:rsid w:val="006910DC"/>
    <w:rsid w:val="00691459"/>
    <w:rsid w:val="00692F59"/>
    <w:rsid w:val="00693981"/>
    <w:rsid w:val="00695FC2"/>
    <w:rsid w:val="00696949"/>
    <w:rsid w:val="00697052"/>
    <w:rsid w:val="006A0A15"/>
    <w:rsid w:val="006A0D36"/>
    <w:rsid w:val="006A1E0C"/>
    <w:rsid w:val="006A29D1"/>
    <w:rsid w:val="006A2E0C"/>
    <w:rsid w:val="006A2FAF"/>
    <w:rsid w:val="006A37F5"/>
    <w:rsid w:val="006A46FB"/>
    <w:rsid w:val="006A51F4"/>
    <w:rsid w:val="006A5E28"/>
    <w:rsid w:val="006A6481"/>
    <w:rsid w:val="006A697B"/>
    <w:rsid w:val="006A77A3"/>
    <w:rsid w:val="006A7AFF"/>
    <w:rsid w:val="006B1816"/>
    <w:rsid w:val="006B2099"/>
    <w:rsid w:val="006B29C4"/>
    <w:rsid w:val="006B50CF"/>
    <w:rsid w:val="006C03B8"/>
    <w:rsid w:val="006C1371"/>
    <w:rsid w:val="006C150E"/>
    <w:rsid w:val="006C19E6"/>
    <w:rsid w:val="006C1BF1"/>
    <w:rsid w:val="006C3355"/>
    <w:rsid w:val="006C49DC"/>
    <w:rsid w:val="006C5EC9"/>
    <w:rsid w:val="006C6059"/>
    <w:rsid w:val="006C66F6"/>
    <w:rsid w:val="006C7522"/>
    <w:rsid w:val="006D0D05"/>
    <w:rsid w:val="006D1222"/>
    <w:rsid w:val="006D2EBC"/>
    <w:rsid w:val="006D3008"/>
    <w:rsid w:val="006D4821"/>
    <w:rsid w:val="006D57ED"/>
    <w:rsid w:val="006D6009"/>
    <w:rsid w:val="006D6F08"/>
    <w:rsid w:val="006D7C4B"/>
    <w:rsid w:val="006E062C"/>
    <w:rsid w:val="006E1BD5"/>
    <w:rsid w:val="006E1C82"/>
    <w:rsid w:val="006E28B7"/>
    <w:rsid w:val="006E2A9B"/>
    <w:rsid w:val="006E3310"/>
    <w:rsid w:val="006E3EAE"/>
    <w:rsid w:val="006E4E39"/>
    <w:rsid w:val="006E5225"/>
    <w:rsid w:val="006E5321"/>
    <w:rsid w:val="006E565E"/>
    <w:rsid w:val="006E673D"/>
    <w:rsid w:val="006E785A"/>
    <w:rsid w:val="006E7D3B"/>
    <w:rsid w:val="006F1893"/>
    <w:rsid w:val="006F1B70"/>
    <w:rsid w:val="006F341D"/>
    <w:rsid w:val="006F3CDE"/>
    <w:rsid w:val="006F427E"/>
    <w:rsid w:val="006F57C3"/>
    <w:rsid w:val="006F58D4"/>
    <w:rsid w:val="006F6582"/>
    <w:rsid w:val="006F70CA"/>
    <w:rsid w:val="006F719C"/>
    <w:rsid w:val="00702C77"/>
    <w:rsid w:val="00703070"/>
    <w:rsid w:val="0070346E"/>
    <w:rsid w:val="00704EDB"/>
    <w:rsid w:val="00706101"/>
    <w:rsid w:val="00707072"/>
    <w:rsid w:val="00707D61"/>
    <w:rsid w:val="00712287"/>
    <w:rsid w:val="00712772"/>
    <w:rsid w:val="00713390"/>
    <w:rsid w:val="007148D3"/>
    <w:rsid w:val="00715095"/>
    <w:rsid w:val="00715B9A"/>
    <w:rsid w:val="00717588"/>
    <w:rsid w:val="00717B79"/>
    <w:rsid w:val="00720DF0"/>
    <w:rsid w:val="0072194F"/>
    <w:rsid w:val="0072207B"/>
    <w:rsid w:val="00722814"/>
    <w:rsid w:val="00722B1C"/>
    <w:rsid w:val="00723316"/>
    <w:rsid w:val="00723455"/>
    <w:rsid w:val="00724E59"/>
    <w:rsid w:val="007257D0"/>
    <w:rsid w:val="00726EA6"/>
    <w:rsid w:val="00727208"/>
    <w:rsid w:val="00727680"/>
    <w:rsid w:val="007348B1"/>
    <w:rsid w:val="007362A6"/>
    <w:rsid w:val="007365A7"/>
    <w:rsid w:val="00736D7D"/>
    <w:rsid w:val="00740BDE"/>
    <w:rsid w:val="00740E58"/>
    <w:rsid w:val="007433DA"/>
    <w:rsid w:val="00743980"/>
    <w:rsid w:val="00743EDA"/>
    <w:rsid w:val="007445A0"/>
    <w:rsid w:val="00744908"/>
    <w:rsid w:val="0074524B"/>
    <w:rsid w:val="007477FE"/>
    <w:rsid w:val="00747D8B"/>
    <w:rsid w:val="00750AC3"/>
    <w:rsid w:val="00751228"/>
    <w:rsid w:val="007529FA"/>
    <w:rsid w:val="00754A1E"/>
    <w:rsid w:val="007571E1"/>
    <w:rsid w:val="007604B2"/>
    <w:rsid w:val="00761DB4"/>
    <w:rsid w:val="00762D30"/>
    <w:rsid w:val="00762DDA"/>
    <w:rsid w:val="00765281"/>
    <w:rsid w:val="00766BAD"/>
    <w:rsid w:val="00766F5C"/>
    <w:rsid w:val="007729A2"/>
    <w:rsid w:val="00773A1E"/>
    <w:rsid w:val="007755F2"/>
    <w:rsid w:val="00776971"/>
    <w:rsid w:val="00777DC8"/>
    <w:rsid w:val="00780A80"/>
    <w:rsid w:val="0078167C"/>
    <w:rsid w:val="0078177E"/>
    <w:rsid w:val="00781C9A"/>
    <w:rsid w:val="0078304C"/>
    <w:rsid w:val="00783673"/>
    <w:rsid w:val="00783E91"/>
    <w:rsid w:val="00785490"/>
    <w:rsid w:val="00791428"/>
    <w:rsid w:val="007925EA"/>
    <w:rsid w:val="007925F6"/>
    <w:rsid w:val="00793CD8"/>
    <w:rsid w:val="00794A13"/>
    <w:rsid w:val="00794B4D"/>
    <w:rsid w:val="00795378"/>
    <w:rsid w:val="007955EB"/>
    <w:rsid w:val="00795C92"/>
    <w:rsid w:val="00796231"/>
    <w:rsid w:val="007A11CA"/>
    <w:rsid w:val="007A1CB3"/>
    <w:rsid w:val="007A2338"/>
    <w:rsid w:val="007A2892"/>
    <w:rsid w:val="007A306F"/>
    <w:rsid w:val="007A43A6"/>
    <w:rsid w:val="007A58A6"/>
    <w:rsid w:val="007A69D0"/>
    <w:rsid w:val="007A7517"/>
    <w:rsid w:val="007B34FB"/>
    <w:rsid w:val="007B3991"/>
    <w:rsid w:val="007B3D2D"/>
    <w:rsid w:val="007B459C"/>
    <w:rsid w:val="007B50AE"/>
    <w:rsid w:val="007B51DF"/>
    <w:rsid w:val="007B5C18"/>
    <w:rsid w:val="007B7153"/>
    <w:rsid w:val="007B72A1"/>
    <w:rsid w:val="007C05DD"/>
    <w:rsid w:val="007C3D18"/>
    <w:rsid w:val="007C40B1"/>
    <w:rsid w:val="007C60BF"/>
    <w:rsid w:val="007C6A07"/>
    <w:rsid w:val="007C75A1"/>
    <w:rsid w:val="007C77A5"/>
    <w:rsid w:val="007D04E5"/>
    <w:rsid w:val="007D2126"/>
    <w:rsid w:val="007D33EE"/>
    <w:rsid w:val="007D3BD3"/>
    <w:rsid w:val="007D4CBB"/>
    <w:rsid w:val="007D52C2"/>
    <w:rsid w:val="007D5901"/>
    <w:rsid w:val="007D7526"/>
    <w:rsid w:val="007D77CC"/>
    <w:rsid w:val="007D7A4E"/>
    <w:rsid w:val="007E06A9"/>
    <w:rsid w:val="007E4610"/>
    <w:rsid w:val="007E4715"/>
    <w:rsid w:val="007E505B"/>
    <w:rsid w:val="007E67FB"/>
    <w:rsid w:val="007E7091"/>
    <w:rsid w:val="007F1C21"/>
    <w:rsid w:val="007F5725"/>
    <w:rsid w:val="007F57F0"/>
    <w:rsid w:val="007F7785"/>
    <w:rsid w:val="007F7D6B"/>
    <w:rsid w:val="00800509"/>
    <w:rsid w:val="008021BB"/>
    <w:rsid w:val="00802571"/>
    <w:rsid w:val="008039D8"/>
    <w:rsid w:val="00803A50"/>
    <w:rsid w:val="00803AFE"/>
    <w:rsid w:val="00803FAE"/>
    <w:rsid w:val="008042FE"/>
    <w:rsid w:val="008044C8"/>
    <w:rsid w:val="00805B8A"/>
    <w:rsid w:val="0080605F"/>
    <w:rsid w:val="00807786"/>
    <w:rsid w:val="0080793F"/>
    <w:rsid w:val="00810FC3"/>
    <w:rsid w:val="00811FCB"/>
    <w:rsid w:val="00812860"/>
    <w:rsid w:val="00813054"/>
    <w:rsid w:val="0081376E"/>
    <w:rsid w:val="00813B41"/>
    <w:rsid w:val="008158D6"/>
    <w:rsid w:val="00816612"/>
    <w:rsid w:val="00817196"/>
    <w:rsid w:val="00817256"/>
    <w:rsid w:val="0082079D"/>
    <w:rsid w:val="00821B9B"/>
    <w:rsid w:val="00822AED"/>
    <w:rsid w:val="008235DB"/>
    <w:rsid w:val="00824210"/>
    <w:rsid w:val="0082472B"/>
    <w:rsid w:val="00824AB4"/>
    <w:rsid w:val="00824FE9"/>
    <w:rsid w:val="00825977"/>
    <w:rsid w:val="00825C42"/>
    <w:rsid w:val="00825D25"/>
    <w:rsid w:val="00827D6F"/>
    <w:rsid w:val="00830105"/>
    <w:rsid w:val="00833687"/>
    <w:rsid w:val="00833FC0"/>
    <w:rsid w:val="008349AD"/>
    <w:rsid w:val="0083581F"/>
    <w:rsid w:val="008376AC"/>
    <w:rsid w:val="00840047"/>
    <w:rsid w:val="008408D1"/>
    <w:rsid w:val="008411CB"/>
    <w:rsid w:val="008444E8"/>
    <w:rsid w:val="00844E80"/>
    <w:rsid w:val="00846CEC"/>
    <w:rsid w:val="00846FE7"/>
    <w:rsid w:val="00855CE1"/>
    <w:rsid w:val="00856911"/>
    <w:rsid w:val="00860EE5"/>
    <w:rsid w:val="00863B3C"/>
    <w:rsid w:val="00863EFC"/>
    <w:rsid w:val="008677FD"/>
    <w:rsid w:val="00867BBF"/>
    <w:rsid w:val="00867DB1"/>
    <w:rsid w:val="008706D4"/>
    <w:rsid w:val="00870F8A"/>
    <w:rsid w:val="0087145E"/>
    <w:rsid w:val="008719A4"/>
    <w:rsid w:val="00871D23"/>
    <w:rsid w:val="00872995"/>
    <w:rsid w:val="00874312"/>
    <w:rsid w:val="0087437C"/>
    <w:rsid w:val="00875896"/>
    <w:rsid w:val="00875CD7"/>
    <w:rsid w:val="00875F79"/>
    <w:rsid w:val="00876A7A"/>
    <w:rsid w:val="00876B4D"/>
    <w:rsid w:val="00877F18"/>
    <w:rsid w:val="00884108"/>
    <w:rsid w:val="008865F4"/>
    <w:rsid w:val="00892BBA"/>
    <w:rsid w:val="008941E3"/>
    <w:rsid w:val="00894A88"/>
    <w:rsid w:val="00895386"/>
    <w:rsid w:val="008967D8"/>
    <w:rsid w:val="0089704D"/>
    <w:rsid w:val="008A0357"/>
    <w:rsid w:val="008A21FF"/>
    <w:rsid w:val="008A2C1B"/>
    <w:rsid w:val="008A2CE2"/>
    <w:rsid w:val="008A2D65"/>
    <w:rsid w:val="008A30AC"/>
    <w:rsid w:val="008A44B8"/>
    <w:rsid w:val="008A4721"/>
    <w:rsid w:val="008A4E94"/>
    <w:rsid w:val="008A51A8"/>
    <w:rsid w:val="008A54C7"/>
    <w:rsid w:val="008A77D8"/>
    <w:rsid w:val="008B0483"/>
    <w:rsid w:val="008B06F1"/>
    <w:rsid w:val="008B090F"/>
    <w:rsid w:val="008B0EB8"/>
    <w:rsid w:val="008B120C"/>
    <w:rsid w:val="008B2163"/>
    <w:rsid w:val="008B51A0"/>
    <w:rsid w:val="008B592A"/>
    <w:rsid w:val="008B7335"/>
    <w:rsid w:val="008B7B5C"/>
    <w:rsid w:val="008C0152"/>
    <w:rsid w:val="008C0C99"/>
    <w:rsid w:val="008C2017"/>
    <w:rsid w:val="008C2626"/>
    <w:rsid w:val="008C4958"/>
    <w:rsid w:val="008C4A30"/>
    <w:rsid w:val="008C4BAA"/>
    <w:rsid w:val="008C4D32"/>
    <w:rsid w:val="008C4F0E"/>
    <w:rsid w:val="008C6AE8"/>
    <w:rsid w:val="008C7343"/>
    <w:rsid w:val="008C7573"/>
    <w:rsid w:val="008D00A5"/>
    <w:rsid w:val="008D111E"/>
    <w:rsid w:val="008D152F"/>
    <w:rsid w:val="008D34F1"/>
    <w:rsid w:val="008D39D8"/>
    <w:rsid w:val="008D53CE"/>
    <w:rsid w:val="008D54E6"/>
    <w:rsid w:val="008D6373"/>
    <w:rsid w:val="008D6D1A"/>
    <w:rsid w:val="008E065E"/>
    <w:rsid w:val="008E0927"/>
    <w:rsid w:val="008E1909"/>
    <w:rsid w:val="008E1E4F"/>
    <w:rsid w:val="008E5407"/>
    <w:rsid w:val="008E79A7"/>
    <w:rsid w:val="008F0F44"/>
    <w:rsid w:val="008F1C4E"/>
    <w:rsid w:val="008F1EAB"/>
    <w:rsid w:val="008F2C33"/>
    <w:rsid w:val="008F33DC"/>
    <w:rsid w:val="008F477F"/>
    <w:rsid w:val="008F5E5B"/>
    <w:rsid w:val="008F6489"/>
    <w:rsid w:val="008F6621"/>
    <w:rsid w:val="008F6627"/>
    <w:rsid w:val="008F73CE"/>
    <w:rsid w:val="008F7F75"/>
    <w:rsid w:val="00902350"/>
    <w:rsid w:val="00902363"/>
    <w:rsid w:val="0090336B"/>
    <w:rsid w:val="00904B58"/>
    <w:rsid w:val="009053AA"/>
    <w:rsid w:val="00905888"/>
    <w:rsid w:val="00906939"/>
    <w:rsid w:val="0090722D"/>
    <w:rsid w:val="00910B7D"/>
    <w:rsid w:val="0091156A"/>
    <w:rsid w:val="00911CA5"/>
    <w:rsid w:val="00911DFB"/>
    <w:rsid w:val="00912A30"/>
    <w:rsid w:val="00912BFE"/>
    <w:rsid w:val="009139D9"/>
    <w:rsid w:val="00914AD8"/>
    <w:rsid w:val="00915187"/>
    <w:rsid w:val="00916079"/>
    <w:rsid w:val="00916DF6"/>
    <w:rsid w:val="00917A2D"/>
    <w:rsid w:val="00917CE9"/>
    <w:rsid w:val="00920BF2"/>
    <w:rsid w:val="00922010"/>
    <w:rsid w:val="00923BED"/>
    <w:rsid w:val="009266F4"/>
    <w:rsid w:val="009308A1"/>
    <w:rsid w:val="009312FB"/>
    <w:rsid w:val="00931BD9"/>
    <w:rsid w:val="00931BE6"/>
    <w:rsid w:val="00932A09"/>
    <w:rsid w:val="009339AA"/>
    <w:rsid w:val="00934421"/>
    <w:rsid w:val="0093519F"/>
    <w:rsid w:val="00936293"/>
    <w:rsid w:val="0093667C"/>
    <w:rsid w:val="009368F3"/>
    <w:rsid w:val="00937911"/>
    <w:rsid w:val="00941636"/>
    <w:rsid w:val="00941912"/>
    <w:rsid w:val="00943742"/>
    <w:rsid w:val="0094495D"/>
    <w:rsid w:val="00944CE4"/>
    <w:rsid w:val="0094540B"/>
    <w:rsid w:val="00945C05"/>
    <w:rsid w:val="009461AF"/>
    <w:rsid w:val="00946945"/>
    <w:rsid w:val="00947713"/>
    <w:rsid w:val="009502CE"/>
    <w:rsid w:val="00950DE7"/>
    <w:rsid w:val="00951455"/>
    <w:rsid w:val="00953920"/>
    <w:rsid w:val="00953D47"/>
    <w:rsid w:val="00954245"/>
    <w:rsid w:val="009543BB"/>
    <w:rsid w:val="00954E93"/>
    <w:rsid w:val="0095681E"/>
    <w:rsid w:val="009572D4"/>
    <w:rsid w:val="00961439"/>
    <w:rsid w:val="00961853"/>
    <w:rsid w:val="00961921"/>
    <w:rsid w:val="00962483"/>
    <w:rsid w:val="0096400E"/>
    <w:rsid w:val="0096430A"/>
    <w:rsid w:val="0096554B"/>
    <w:rsid w:val="0096584A"/>
    <w:rsid w:val="0097106B"/>
    <w:rsid w:val="00971F08"/>
    <w:rsid w:val="0097374C"/>
    <w:rsid w:val="00974FD3"/>
    <w:rsid w:val="0097603D"/>
    <w:rsid w:val="00976949"/>
    <w:rsid w:val="00980477"/>
    <w:rsid w:val="00980DCA"/>
    <w:rsid w:val="00982569"/>
    <w:rsid w:val="00982F20"/>
    <w:rsid w:val="00984850"/>
    <w:rsid w:val="00985253"/>
    <w:rsid w:val="009853B3"/>
    <w:rsid w:val="00986873"/>
    <w:rsid w:val="00987E0F"/>
    <w:rsid w:val="00990630"/>
    <w:rsid w:val="0099151B"/>
    <w:rsid w:val="00991761"/>
    <w:rsid w:val="00991879"/>
    <w:rsid w:val="00992D73"/>
    <w:rsid w:val="00994A76"/>
    <w:rsid w:val="00994DCA"/>
    <w:rsid w:val="00995B73"/>
    <w:rsid w:val="00995F6A"/>
    <w:rsid w:val="009960EC"/>
    <w:rsid w:val="009970DD"/>
    <w:rsid w:val="009A0FBA"/>
    <w:rsid w:val="009A1601"/>
    <w:rsid w:val="009A1905"/>
    <w:rsid w:val="009A3BB6"/>
    <w:rsid w:val="009A462D"/>
    <w:rsid w:val="009A5CBA"/>
    <w:rsid w:val="009A5FC7"/>
    <w:rsid w:val="009A670F"/>
    <w:rsid w:val="009B0301"/>
    <w:rsid w:val="009B1F30"/>
    <w:rsid w:val="009B2BE8"/>
    <w:rsid w:val="009B3AC2"/>
    <w:rsid w:val="009B4C6F"/>
    <w:rsid w:val="009B4DF4"/>
    <w:rsid w:val="009B51DE"/>
    <w:rsid w:val="009B564E"/>
    <w:rsid w:val="009B5CBD"/>
    <w:rsid w:val="009B7E87"/>
    <w:rsid w:val="009B7F9E"/>
    <w:rsid w:val="009C0169"/>
    <w:rsid w:val="009C3821"/>
    <w:rsid w:val="009C403E"/>
    <w:rsid w:val="009C490F"/>
    <w:rsid w:val="009C6825"/>
    <w:rsid w:val="009D037D"/>
    <w:rsid w:val="009D2675"/>
    <w:rsid w:val="009D4FF0"/>
    <w:rsid w:val="009D5931"/>
    <w:rsid w:val="009D6FD9"/>
    <w:rsid w:val="009D703C"/>
    <w:rsid w:val="009D718F"/>
    <w:rsid w:val="009E068F"/>
    <w:rsid w:val="009E0C5D"/>
    <w:rsid w:val="009E14E0"/>
    <w:rsid w:val="009E14E8"/>
    <w:rsid w:val="009E35DB"/>
    <w:rsid w:val="009E3C40"/>
    <w:rsid w:val="009E3FCA"/>
    <w:rsid w:val="009E47A3"/>
    <w:rsid w:val="009E5375"/>
    <w:rsid w:val="009E54EF"/>
    <w:rsid w:val="009E6443"/>
    <w:rsid w:val="009F08F3"/>
    <w:rsid w:val="009F247A"/>
    <w:rsid w:val="009F344F"/>
    <w:rsid w:val="009F6FE0"/>
    <w:rsid w:val="00A010A8"/>
    <w:rsid w:val="00A02106"/>
    <w:rsid w:val="00A022D7"/>
    <w:rsid w:val="00A029B3"/>
    <w:rsid w:val="00A02FB1"/>
    <w:rsid w:val="00A031D8"/>
    <w:rsid w:val="00A042A9"/>
    <w:rsid w:val="00A048A8"/>
    <w:rsid w:val="00A04F49"/>
    <w:rsid w:val="00A06AA6"/>
    <w:rsid w:val="00A13E54"/>
    <w:rsid w:val="00A14FBD"/>
    <w:rsid w:val="00A1520F"/>
    <w:rsid w:val="00A15B0B"/>
    <w:rsid w:val="00A15C55"/>
    <w:rsid w:val="00A15CEE"/>
    <w:rsid w:val="00A15FF8"/>
    <w:rsid w:val="00A177C4"/>
    <w:rsid w:val="00A17F63"/>
    <w:rsid w:val="00A2193B"/>
    <w:rsid w:val="00A220F4"/>
    <w:rsid w:val="00A2351A"/>
    <w:rsid w:val="00A256D5"/>
    <w:rsid w:val="00A264A9"/>
    <w:rsid w:val="00A269DE"/>
    <w:rsid w:val="00A26B7D"/>
    <w:rsid w:val="00A26DCF"/>
    <w:rsid w:val="00A27785"/>
    <w:rsid w:val="00A30187"/>
    <w:rsid w:val="00A3086B"/>
    <w:rsid w:val="00A33B8A"/>
    <w:rsid w:val="00A3448A"/>
    <w:rsid w:val="00A34E02"/>
    <w:rsid w:val="00A3542F"/>
    <w:rsid w:val="00A36297"/>
    <w:rsid w:val="00A40FE7"/>
    <w:rsid w:val="00A418B8"/>
    <w:rsid w:val="00A41E2B"/>
    <w:rsid w:val="00A42EF0"/>
    <w:rsid w:val="00A440F0"/>
    <w:rsid w:val="00A45B74"/>
    <w:rsid w:val="00A460EA"/>
    <w:rsid w:val="00A47129"/>
    <w:rsid w:val="00A506CE"/>
    <w:rsid w:val="00A5076A"/>
    <w:rsid w:val="00A52E1D"/>
    <w:rsid w:val="00A55C06"/>
    <w:rsid w:val="00A5706F"/>
    <w:rsid w:val="00A611A2"/>
    <w:rsid w:val="00A61499"/>
    <w:rsid w:val="00A61999"/>
    <w:rsid w:val="00A61EBD"/>
    <w:rsid w:val="00A62A77"/>
    <w:rsid w:val="00A63483"/>
    <w:rsid w:val="00A64554"/>
    <w:rsid w:val="00A651E2"/>
    <w:rsid w:val="00A657D7"/>
    <w:rsid w:val="00A660AC"/>
    <w:rsid w:val="00A67E6C"/>
    <w:rsid w:val="00A71947"/>
    <w:rsid w:val="00A71B99"/>
    <w:rsid w:val="00A71F47"/>
    <w:rsid w:val="00A73759"/>
    <w:rsid w:val="00A739D0"/>
    <w:rsid w:val="00A761D4"/>
    <w:rsid w:val="00A764E7"/>
    <w:rsid w:val="00A776DC"/>
    <w:rsid w:val="00A77EC4"/>
    <w:rsid w:val="00A82567"/>
    <w:rsid w:val="00A82B0E"/>
    <w:rsid w:val="00A84CC9"/>
    <w:rsid w:val="00A869D3"/>
    <w:rsid w:val="00A9092E"/>
    <w:rsid w:val="00A92879"/>
    <w:rsid w:val="00A9442A"/>
    <w:rsid w:val="00AA016F"/>
    <w:rsid w:val="00AA11EA"/>
    <w:rsid w:val="00AA1ED6"/>
    <w:rsid w:val="00AA3AFB"/>
    <w:rsid w:val="00AA4B20"/>
    <w:rsid w:val="00AA51D6"/>
    <w:rsid w:val="00AB0BC8"/>
    <w:rsid w:val="00AB0EE6"/>
    <w:rsid w:val="00AB11CA"/>
    <w:rsid w:val="00AB14D9"/>
    <w:rsid w:val="00AB1A89"/>
    <w:rsid w:val="00AB219A"/>
    <w:rsid w:val="00AB360F"/>
    <w:rsid w:val="00AB404C"/>
    <w:rsid w:val="00AB4AB8"/>
    <w:rsid w:val="00AB655E"/>
    <w:rsid w:val="00AB7BF2"/>
    <w:rsid w:val="00AC007F"/>
    <w:rsid w:val="00AC233B"/>
    <w:rsid w:val="00AC2ECD"/>
    <w:rsid w:val="00AC3119"/>
    <w:rsid w:val="00AC36FD"/>
    <w:rsid w:val="00AC49FB"/>
    <w:rsid w:val="00AC5A10"/>
    <w:rsid w:val="00AC7211"/>
    <w:rsid w:val="00AC7669"/>
    <w:rsid w:val="00AC7A72"/>
    <w:rsid w:val="00AD0AA3"/>
    <w:rsid w:val="00AD2ED0"/>
    <w:rsid w:val="00AD3F94"/>
    <w:rsid w:val="00AD4A5A"/>
    <w:rsid w:val="00AE049C"/>
    <w:rsid w:val="00AE27AC"/>
    <w:rsid w:val="00AE3745"/>
    <w:rsid w:val="00AE40E0"/>
    <w:rsid w:val="00AE4DBA"/>
    <w:rsid w:val="00AE4F07"/>
    <w:rsid w:val="00AF0C74"/>
    <w:rsid w:val="00AF1C5D"/>
    <w:rsid w:val="00AF42D7"/>
    <w:rsid w:val="00AF4C97"/>
    <w:rsid w:val="00B006FE"/>
    <w:rsid w:val="00B007CB"/>
    <w:rsid w:val="00B0085E"/>
    <w:rsid w:val="00B01A4A"/>
    <w:rsid w:val="00B02344"/>
    <w:rsid w:val="00B02AA9"/>
    <w:rsid w:val="00B02BE3"/>
    <w:rsid w:val="00B02FA3"/>
    <w:rsid w:val="00B03A8E"/>
    <w:rsid w:val="00B05084"/>
    <w:rsid w:val="00B05616"/>
    <w:rsid w:val="00B06945"/>
    <w:rsid w:val="00B074BB"/>
    <w:rsid w:val="00B11F2E"/>
    <w:rsid w:val="00B157F9"/>
    <w:rsid w:val="00B17294"/>
    <w:rsid w:val="00B1761D"/>
    <w:rsid w:val="00B20256"/>
    <w:rsid w:val="00B203DD"/>
    <w:rsid w:val="00B20D09"/>
    <w:rsid w:val="00B2138E"/>
    <w:rsid w:val="00B25675"/>
    <w:rsid w:val="00B2763F"/>
    <w:rsid w:val="00B27AAC"/>
    <w:rsid w:val="00B300D2"/>
    <w:rsid w:val="00B3045D"/>
    <w:rsid w:val="00B30929"/>
    <w:rsid w:val="00B31AA7"/>
    <w:rsid w:val="00B33368"/>
    <w:rsid w:val="00B333C2"/>
    <w:rsid w:val="00B3343C"/>
    <w:rsid w:val="00B334FB"/>
    <w:rsid w:val="00B33B1D"/>
    <w:rsid w:val="00B33E1C"/>
    <w:rsid w:val="00B372AA"/>
    <w:rsid w:val="00B4019E"/>
    <w:rsid w:val="00B40445"/>
    <w:rsid w:val="00B409E0"/>
    <w:rsid w:val="00B41888"/>
    <w:rsid w:val="00B459BF"/>
    <w:rsid w:val="00B45A52"/>
    <w:rsid w:val="00B46175"/>
    <w:rsid w:val="00B502A0"/>
    <w:rsid w:val="00B5245A"/>
    <w:rsid w:val="00B52B86"/>
    <w:rsid w:val="00B548B7"/>
    <w:rsid w:val="00B556E0"/>
    <w:rsid w:val="00B603D4"/>
    <w:rsid w:val="00B60E9F"/>
    <w:rsid w:val="00B630B6"/>
    <w:rsid w:val="00B639BF"/>
    <w:rsid w:val="00B6609B"/>
    <w:rsid w:val="00B661A5"/>
    <w:rsid w:val="00B663B9"/>
    <w:rsid w:val="00B664C7"/>
    <w:rsid w:val="00B73980"/>
    <w:rsid w:val="00B739F6"/>
    <w:rsid w:val="00B81A6C"/>
    <w:rsid w:val="00B827A0"/>
    <w:rsid w:val="00B82DB1"/>
    <w:rsid w:val="00B857C9"/>
    <w:rsid w:val="00B85DE5"/>
    <w:rsid w:val="00B8689F"/>
    <w:rsid w:val="00B90F73"/>
    <w:rsid w:val="00B93B59"/>
    <w:rsid w:val="00B93F15"/>
    <w:rsid w:val="00B9406A"/>
    <w:rsid w:val="00B96551"/>
    <w:rsid w:val="00BA05B3"/>
    <w:rsid w:val="00BA1E26"/>
    <w:rsid w:val="00BA2280"/>
    <w:rsid w:val="00BA26E2"/>
    <w:rsid w:val="00BA2A08"/>
    <w:rsid w:val="00BA3243"/>
    <w:rsid w:val="00BA4A5D"/>
    <w:rsid w:val="00BA56D2"/>
    <w:rsid w:val="00BA6D57"/>
    <w:rsid w:val="00BA76E0"/>
    <w:rsid w:val="00BB2444"/>
    <w:rsid w:val="00BB2A25"/>
    <w:rsid w:val="00BB2B72"/>
    <w:rsid w:val="00BB429A"/>
    <w:rsid w:val="00BB51E9"/>
    <w:rsid w:val="00BB5476"/>
    <w:rsid w:val="00BC0CA5"/>
    <w:rsid w:val="00BC0FDC"/>
    <w:rsid w:val="00BC3053"/>
    <w:rsid w:val="00BC4BDE"/>
    <w:rsid w:val="00BC4D2E"/>
    <w:rsid w:val="00BC5F55"/>
    <w:rsid w:val="00BD219D"/>
    <w:rsid w:val="00BD48AC"/>
    <w:rsid w:val="00BD5C07"/>
    <w:rsid w:val="00BD5F1A"/>
    <w:rsid w:val="00BE1234"/>
    <w:rsid w:val="00BE2E4B"/>
    <w:rsid w:val="00BE2FA6"/>
    <w:rsid w:val="00BE333F"/>
    <w:rsid w:val="00BE45B1"/>
    <w:rsid w:val="00BE476A"/>
    <w:rsid w:val="00BE47D3"/>
    <w:rsid w:val="00BE70DF"/>
    <w:rsid w:val="00BE7406"/>
    <w:rsid w:val="00BE7603"/>
    <w:rsid w:val="00BE7F85"/>
    <w:rsid w:val="00BF0110"/>
    <w:rsid w:val="00BF2F05"/>
    <w:rsid w:val="00BF3279"/>
    <w:rsid w:val="00BF357B"/>
    <w:rsid w:val="00BF50A8"/>
    <w:rsid w:val="00BF6172"/>
    <w:rsid w:val="00BF74C7"/>
    <w:rsid w:val="00C00350"/>
    <w:rsid w:val="00C00E94"/>
    <w:rsid w:val="00C015F1"/>
    <w:rsid w:val="00C01F33"/>
    <w:rsid w:val="00C01F46"/>
    <w:rsid w:val="00C0204F"/>
    <w:rsid w:val="00C02CC6"/>
    <w:rsid w:val="00C040F7"/>
    <w:rsid w:val="00C044AB"/>
    <w:rsid w:val="00C05706"/>
    <w:rsid w:val="00C063F8"/>
    <w:rsid w:val="00C07377"/>
    <w:rsid w:val="00C10478"/>
    <w:rsid w:val="00C12107"/>
    <w:rsid w:val="00C1445E"/>
    <w:rsid w:val="00C14D4B"/>
    <w:rsid w:val="00C14E2D"/>
    <w:rsid w:val="00C15387"/>
    <w:rsid w:val="00C154BB"/>
    <w:rsid w:val="00C16B0E"/>
    <w:rsid w:val="00C225BC"/>
    <w:rsid w:val="00C26626"/>
    <w:rsid w:val="00C279B5"/>
    <w:rsid w:val="00C27C45"/>
    <w:rsid w:val="00C30C9C"/>
    <w:rsid w:val="00C341A9"/>
    <w:rsid w:val="00C348FA"/>
    <w:rsid w:val="00C353B7"/>
    <w:rsid w:val="00C3719D"/>
    <w:rsid w:val="00C37413"/>
    <w:rsid w:val="00C37CB2"/>
    <w:rsid w:val="00C37E51"/>
    <w:rsid w:val="00C414AB"/>
    <w:rsid w:val="00C437A8"/>
    <w:rsid w:val="00C44054"/>
    <w:rsid w:val="00C44133"/>
    <w:rsid w:val="00C4699F"/>
    <w:rsid w:val="00C472A3"/>
    <w:rsid w:val="00C473A5"/>
    <w:rsid w:val="00C51B8E"/>
    <w:rsid w:val="00C53366"/>
    <w:rsid w:val="00C54995"/>
    <w:rsid w:val="00C54D41"/>
    <w:rsid w:val="00C56361"/>
    <w:rsid w:val="00C567C7"/>
    <w:rsid w:val="00C60783"/>
    <w:rsid w:val="00C60A19"/>
    <w:rsid w:val="00C64672"/>
    <w:rsid w:val="00C67B8E"/>
    <w:rsid w:val="00C67FEF"/>
    <w:rsid w:val="00C70697"/>
    <w:rsid w:val="00C71D89"/>
    <w:rsid w:val="00C72093"/>
    <w:rsid w:val="00C72EF4"/>
    <w:rsid w:val="00C744FE"/>
    <w:rsid w:val="00C75D2F"/>
    <w:rsid w:val="00C75F5A"/>
    <w:rsid w:val="00C75F6B"/>
    <w:rsid w:val="00C767BE"/>
    <w:rsid w:val="00C76E3C"/>
    <w:rsid w:val="00C81568"/>
    <w:rsid w:val="00C8215F"/>
    <w:rsid w:val="00C84A0D"/>
    <w:rsid w:val="00C9027A"/>
    <w:rsid w:val="00C9068E"/>
    <w:rsid w:val="00C91891"/>
    <w:rsid w:val="00C91A57"/>
    <w:rsid w:val="00C931C9"/>
    <w:rsid w:val="00C93814"/>
    <w:rsid w:val="00C93C4B"/>
    <w:rsid w:val="00C93DB5"/>
    <w:rsid w:val="00C944AB"/>
    <w:rsid w:val="00C95B40"/>
    <w:rsid w:val="00CA1ED8"/>
    <w:rsid w:val="00CA2A3A"/>
    <w:rsid w:val="00CA306A"/>
    <w:rsid w:val="00CA5381"/>
    <w:rsid w:val="00CA6AFA"/>
    <w:rsid w:val="00CB1D0D"/>
    <w:rsid w:val="00CB1DDE"/>
    <w:rsid w:val="00CB1F63"/>
    <w:rsid w:val="00CB2127"/>
    <w:rsid w:val="00CB506A"/>
    <w:rsid w:val="00CB5151"/>
    <w:rsid w:val="00CB7170"/>
    <w:rsid w:val="00CC040E"/>
    <w:rsid w:val="00CC111F"/>
    <w:rsid w:val="00CC2011"/>
    <w:rsid w:val="00CC3953"/>
    <w:rsid w:val="00CC3EA0"/>
    <w:rsid w:val="00CC4730"/>
    <w:rsid w:val="00CC48C2"/>
    <w:rsid w:val="00CC4B4F"/>
    <w:rsid w:val="00CC77BC"/>
    <w:rsid w:val="00CC7B45"/>
    <w:rsid w:val="00CD1188"/>
    <w:rsid w:val="00CD28F5"/>
    <w:rsid w:val="00CD2ED1"/>
    <w:rsid w:val="00CD337B"/>
    <w:rsid w:val="00CD340D"/>
    <w:rsid w:val="00CD436A"/>
    <w:rsid w:val="00CD5EFD"/>
    <w:rsid w:val="00CD7C0B"/>
    <w:rsid w:val="00CE0424"/>
    <w:rsid w:val="00CE0634"/>
    <w:rsid w:val="00CE2CAD"/>
    <w:rsid w:val="00CE5765"/>
    <w:rsid w:val="00CE7561"/>
    <w:rsid w:val="00CE77C4"/>
    <w:rsid w:val="00CE7967"/>
    <w:rsid w:val="00CF1354"/>
    <w:rsid w:val="00CF3B1F"/>
    <w:rsid w:val="00CF3BF6"/>
    <w:rsid w:val="00CF5762"/>
    <w:rsid w:val="00CF625B"/>
    <w:rsid w:val="00CF687E"/>
    <w:rsid w:val="00CF79BC"/>
    <w:rsid w:val="00D021F1"/>
    <w:rsid w:val="00D0235D"/>
    <w:rsid w:val="00D0349B"/>
    <w:rsid w:val="00D07684"/>
    <w:rsid w:val="00D10249"/>
    <w:rsid w:val="00D115C3"/>
    <w:rsid w:val="00D11897"/>
    <w:rsid w:val="00D12096"/>
    <w:rsid w:val="00D13135"/>
    <w:rsid w:val="00D13E4E"/>
    <w:rsid w:val="00D14452"/>
    <w:rsid w:val="00D15178"/>
    <w:rsid w:val="00D15474"/>
    <w:rsid w:val="00D1791A"/>
    <w:rsid w:val="00D17F84"/>
    <w:rsid w:val="00D234D3"/>
    <w:rsid w:val="00D239A7"/>
    <w:rsid w:val="00D23F47"/>
    <w:rsid w:val="00D24448"/>
    <w:rsid w:val="00D25B3D"/>
    <w:rsid w:val="00D26F53"/>
    <w:rsid w:val="00D2724A"/>
    <w:rsid w:val="00D301AF"/>
    <w:rsid w:val="00D31465"/>
    <w:rsid w:val="00D362FB"/>
    <w:rsid w:val="00D36E71"/>
    <w:rsid w:val="00D37D87"/>
    <w:rsid w:val="00D40B33"/>
    <w:rsid w:val="00D41CB1"/>
    <w:rsid w:val="00D4318F"/>
    <w:rsid w:val="00D438BF"/>
    <w:rsid w:val="00D440D2"/>
    <w:rsid w:val="00D440F4"/>
    <w:rsid w:val="00D440F8"/>
    <w:rsid w:val="00D44566"/>
    <w:rsid w:val="00D463FF"/>
    <w:rsid w:val="00D52A01"/>
    <w:rsid w:val="00D5307C"/>
    <w:rsid w:val="00D531BE"/>
    <w:rsid w:val="00D53F08"/>
    <w:rsid w:val="00D546FF"/>
    <w:rsid w:val="00D549C2"/>
    <w:rsid w:val="00D55AD5"/>
    <w:rsid w:val="00D56267"/>
    <w:rsid w:val="00D576CA"/>
    <w:rsid w:val="00D611DB"/>
    <w:rsid w:val="00D61AF5"/>
    <w:rsid w:val="00D644AD"/>
    <w:rsid w:val="00D65064"/>
    <w:rsid w:val="00D652B5"/>
    <w:rsid w:val="00D65F41"/>
    <w:rsid w:val="00D66155"/>
    <w:rsid w:val="00D708B0"/>
    <w:rsid w:val="00D70FC4"/>
    <w:rsid w:val="00D740BF"/>
    <w:rsid w:val="00D76F2B"/>
    <w:rsid w:val="00D77539"/>
    <w:rsid w:val="00D77A5B"/>
    <w:rsid w:val="00D77B1D"/>
    <w:rsid w:val="00D8021F"/>
    <w:rsid w:val="00D80383"/>
    <w:rsid w:val="00D823C6"/>
    <w:rsid w:val="00D83145"/>
    <w:rsid w:val="00D8327F"/>
    <w:rsid w:val="00D86CA3"/>
    <w:rsid w:val="00D871CE"/>
    <w:rsid w:val="00D9196D"/>
    <w:rsid w:val="00D92982"/>
    <w:rsid w:val="00DA18B2"/>
    <w:rsid w:val="00DA305E"/>
    <w:rsid w:val="00DA434D"/>
    <w:rsid w:val="00DA5417"/>
    <w:rsid w:val="00DA56E8"/>
    <w:rsid w:val="00DB0205"/>
    <w:rsid w:val="00DB0A9F"/>
    <w:rsid w:val="00DB1333"/>
    <w:rsid w:val="00DB1752"/>
    <w:rsid w:val="00DB2EF3"/>
    <w:rsid w:val="00DB30AE"/>
    <w:rsid w:val="00DB377D"/>
    <w:rsid w:val="00DB5A2D"/>
    <w:rsid w:val="00DC2D36"/>
    <w:rsid w:val="00DC3EAC"/>
    <w:rsid w:val="00DC3F43"/>
    <w:rsid w:val="00DC4EEC"/>
    <w:rsid w:val="00DC53EF"/>
    <w:rsid w:val="00DD2FBD"/>
    <w:rsid w:val="00DD46AB"/>
    <w:rsid w:val="00DD59F1"/>
    <w:rsid w:val="00DE3842"/>
    <w:rsid w:val="00DE47BC"/>
    <w:rsid w:val="00DE4A26"/>
    <w:rsid w:val="00DE4CB5"/>
    <w:rsid w:val="00DE509D"/>
    <w:rsid w:val="00DE5608"/>
    <w:rsid w:val="00DE58D0"/>
    <w:rsid w:val="00DE654F"/>
    <w:rsid w:val="00DE7435"/>
    <w:rsid w:val="00DF0B6E"/>
    <w:rsid w:val="00DF15E0"/>
    <w:rsid w:val="00DF37A0"/>
    <w:rsid w:val="00DF5504"/>
    <w:rsid w:val="00DF636C"/>
    <w:rsid w:val="00DF69C3"/>
    <w:rsid w:val="00DF7B2C"/>
    <w:rsid w:val="00E02EE8"/>
    <w:rsid w:val="00E034DD"/>
    <w:rsid w:val="00E07AF7"/>
    <w:rsid w:val="00E110E7"/>
    <w:rsid w:val="00E11B20"/>
    <w:rsid w:val="00E124A0"/>
    <w:rsid w:val="00E12C9B"/>
    <w:rsid w:val="00E177E4"/>
    <w:rsid w:val="00E1795D"/>
    <w:rsid w:val="00E17FA2"/>
    <w:rsid w:val="00E21EE9"/>
    <w:rsid w:val="00E22330"/>
    <w:rsid w:val="00E234C4"/>
    <w:rsid w:val="00E26EFA"/>
    <w:rsid w:val="00E30B5A"/>
    <w:rsid w:val="00E3123D"/>
    <w:rsid w:val="00E31461"/>
    <w:rsid w:val="00E31D43"/>
    <w:rsid w:val="00E31E6E"/>
    <w:rsid w:val="00E32608"/>
    <w:rsid w:val="00E34188"/>
    <w:rsid w:val="00E34B6E"/>
    <w:rsid w:val="00E35559"/>
    <w:rsid w:val="00E36A45"/>
    <w:rsid w:val="00E3723A"/>
    <w:rsid w:val="00E37860"/>
    <w:rsid w:val="00E37E48"/>
    <w:rsid w:val="00E446F1"/>
    <w:rsid w:val="00E46383"/>
    <w:rsid w:val="00E46886"/>
    <w:rsid w:val="00E47A34"/>
    <w:rsid w:val="00E47AEF"/>
    <w:rsid w:val="00E501D0"/>
    <w:rsid w:val="00E522F0"/>
    <w:rsid w:val="00E529DC"/>
    <w:rsid w:val="00E52A32"/>
    <w:rsid w:val="00E52D0B"/>
    <w:rsid w:val="00E52FF3"/>
    <w:rsid w:val="00E53B75"/>
    <w:rsid w:val="00E54E3B"/>
    <w:rsid w:val="00E573DE"/>
    <w:rsid w:val="00E57565"/>
    <w:rsid w:val="00E60E34"/>
    <w:rsid w:val="00E616DB"/>
    <w:rsid w:val="00E63838"/>
    <w:rsid w:val="00E64434"/>
    <w:rsid w:val="00E6532B"/>
    <w:rsid w:val="00E66A0B"/>
    <w:rsid w:val="00E67C51"/>
    <w:rsid w:val="00E70C6D"/>
    <w:rsid w:val="00E70DCE"/>
    <w:rsid w:val="00E71C91"/>
    <w:rsid w:val="00E72A38"/>
    <w:rsid w:val="00E72EFC"/>
    <w:rsid w:val="00E758EC"/>
    <w:rsid w:val="00E759BA"/>
    <w:rsid w:val="00E75A11"/>
    <w:rsid w:val="00E8084C"/>
    <w:rsid w:val="00E8234C"/>
    <w:rsid w:val="00E83AA9"/>
    <w:rsid w:val="00E8430D"/>
    <w:rsid w:val="00E85928"/>
    <w:rsid w:val="00E87822"/>
    <w:rsid w:val="00E90395"/>
    <w:rsid w:val="00E90E49"/>
    <w:rsid w:val="00E917F9"/>
    <w:rsid w:val="00E91B94"/>
    <w:rsid w:val="00E91FC0"/>
    <w:rsid w:val="00E9291C"/>
    <w:rsid w:val="00E93FFE"/>
    <w:rsid w:val="00E9444F"/>
    <w:rsid w:val="00E94F8A"/>
    <w:rsid w:val="00E97345"/>
    <w:rsid w:val="00E9734F"/>
    <w:rsid w:val="00EA200E"/>
    <w:rsid w:val="00EA227B"/>
    <w:rsid w:val="00EA626F"/>
    <w:rsid w:val="00EA7A41"/>
    <w:rsid w:val="00EB077B"/>
    <w:rsid w:val="00EB11BD"/>
    <w:rsid w:val="00EB2FFA"/>
    <w:rsid w:val="00EB32F6"/>
    <w:rsid w:val="00EB3A06"/>
    <w:rsid w:val="00EB44DE"/>
    <w:rsid w:val="00EB4EA2"/>
    <w:rsid w:val="00EB773C"/>
    <w:rsid w:val="00EC0BF0"/>
    <w:rsid w:val="00EC24D5"/>
    <w:rsid w:val="00EC27C6"/>
    <w:rsid w:val="00EC32A6"/>
    <w:rsid w:val="00EC3782"/>
    <w:rsid w:val="00EC4207"/>
    <w:rsid w:val="00EC5653"/>
    <w:rsid w:val="00EC632F"/>
    <w:rsid w:val="00EC71CE"/>
    <w:rsid w:val="00ED03FE"/>
    <w:rsid w:val="00ED1006"/>
    <w:rsid w:val="00ED19E4"/>
    <w:rsid w:val="00ED3578"/>
    <w:rsid w:val="00ED6596"/>
    <w:rsid w:val="00EE0395"/>
    <w:rsid w:val="00EE0891"/>
    <w:rsid w:val="00EE0E00"/>
    <w:rsid w:val="00EE2FB8"/>
    <w:rsid w:val="00EE3B1B"/>
    <w:rsid w:val="00EE43AB"/>
    <w:rsid w:val="00EE7B11"/>
    <w:rsid w:val="00EE7C56"/>
    <w:rsid w:val="00EF0ED2"/>
    <w:rsid w:val="00EF18FE"/>
    <w:rsid w:val="00EF2F8D"/>
    <w:rsid w:val="00EF3702"/>
    <w:rsid w:val="00EF49B1"/>
    <w:rsid w:val="00EF5787"/>
    <w:rsid w:val="00EF5A35"/>
    <w:rsid w:val="00EF60D0"/>
    <w:rsid w:val="00EF75D8"/>
    <w:rsid w:val="00F00B61"/>
    <w:rsid w:val="00F01907"/>
    <w:rsid w:val="00F0284D"/>
    <w:rsid w:val="00F03A92"/>
    <w:rsid w:val="00F04FA1"/>
    <w:rsid w:val="00F0528D"/>
    <w:rsid w:val="00F06C67"/>
    <w:rsid w:val="00F06DFD"/>
    <w:rsid w:val="00F071D1"/>
    <w:rsid w:val="00F07533"/>
    <w:rsid w:val="00F10629"/>
    <w:rsid w:val="00F12DE9"/>
    <w:rsid w:val="00F140D7"/>
    <w:rsid w:val="00F14AFD"/>
    <w:rsid w:val="00F15FA5"/>
    <w:rsid w:val="00F16E5C"/>
    <w:rsid w:val="00F2027B"/>
    <w:rsid w:val="00F209B7"/>
    <w:rsid w:val="00F232FE"/>
    <w:rsid w:val="00F2376F"/>
    <w:rsid w:val="00F23953"/>
    <w:rsid w:val="00F243D8"/>
    <w:rsid w:val="00F27AC0"/>
    <w:rsid w:val="00F30828"/>
    <w:rsid w:val="00F313D6"/>
    <w:rsid w:val="00F31819"/>
    <w:rsid w:val="00F3348A"/>
    <w:rsid w:val="00F33665"/>
    <w:rsid w:val="00F35832"/>
    <w:rsid w:val="00F35CAA"/>
    <w:rsid w:val="00F36CC0"/>
    <w:rsid w:val="00F4044F"/>
    <w:rsid w:val="00F4068A"/>
    <w:rsid w:val="00F4074A"/>
    <w:rsid w:val="00F40F0C"/>
    <w:rsid w:val="00F420C8"/>
    <w:rsid w:val="00F429BC"/>
    <w:rsid w:val="00F4346E"/>
    <w:rsid w:val="00F46104"/>
    <w:rsid w:val="00F46A09"/>
    <w:rsid w:val="00F4766C"/>
    <w:rsid w:val="00F5060E"/>
    <w:rsid w:val="00F507D1"/>
    <w:rsid w:val="00F51088"/>
    <w:rsid w:val="00F519CE"/>
    <w:rsid w:val="00F51ADA"/>
    <w:rsid w:val="00F56538"/>
    <w:rsid w:val="00F60203"/>
    <w:rsid w:val="00F6071F"/>
    <w:rsid w:val="00F607C5"/>
    <w:rsid w:val="00F60DEA"/>
    <w:rsid w:val="00F6302A"/>
    <w:rsid w:val="00F63950"/>
    <w:rsid w:val="00F640F7"/>
    <w:rsid w:val="00F64C2B"/>
    <w:rsid w:val="00F651BE"/>
    <w:rsid w:val="00F656CC"/>
    <w:rsid w:val="00F67F53"/>
    <w:rsid w:val="00F703BE"/>
    <w:rsid w:val="00F71F69"/>
    <w:rsid w:val="00F71F7D"/>
    <w:rsid w:val="00F724D0"/>
    <w:rsid w:val="00F72B72"/>
    <w:rsid w:val="00F73CD5"/>
    <w:rsid w:val="00F74BB9"/>
    <w:rsid w:val="00F753C1"/>
    <w:rsid w:val="00F75582"/>
    <w:rsid w:val="00F76069"/>
    <w:rsid w:val="00F76470"/>
    <w:rsid w:val="00F76710"/>
    <w:rsid w:val="00F76EFA"/>
    <w:rsid w:val="00F804BE"/>
    <w:rsid w:val="00F817CE"/>
    <w:rsid w:val="00F82D66"/>
    <w:rsid w:val="00F8456C"/>
    <w:rsid w:val="00F859D8"/>
    <w:rsid w:val="00F85C45"/>
    <w:rsid w:val="00F868F5"/>
    <w:rsid w:val="00F9056A"/>
    <w:rsid w:val="00F90F8D"/>
    <w:rsid w:val="00F92062"/>
    <w:rsid w:val="00F92782"/>
    <w:rsid w:val="00F93AA9"/>
    <w:rsid w:val="00F94235"/>
    <w:rsid w:val="00F94B7A"/>
    <w:rsid w:val="00F96985"/>
    <w:rsid w:val="00F97838"/>
    <w:rsid w:val="00FA15E2"/>
    <w:rsid w:val="00FA2BB3"/>
    <w:rsid w:val="00FA371C"/>
    <w:rsid w:val="00FA4B05"/>
    <w:rsid w:val="00FA6534"/>
    <w:rsid w:val="00FB4C80"/>
    <w:rsid w:val="00FB4E4B"/>
    <w:rsid w:val="00FB6A6A"/>
    <w:rsid w:val="00FC12E2"/>
    <w:rsid w:val="00FC3D5F"/>
    <w:rsid w:val="00FC43E0"/>
    <w:rsid w:val="00FC520F"/>
    <w:rsid w:val="00FC7429"/>
    <w:rsid w:val="00FD02F8"/>
    <w:rsid w:val="00FD07F6"/>
    <w:rsid w:val="00FD0A50"/>
    <w:rsid w:val="00FD0A8B"/>
    <w:rsid w:val="00FD136C"/>
    <w:rsid w:val="00FD1EC8"/>
    <w:rsid w:val="00FD461F"/>
    <w:rsid w:val="00FD47ED"/>
    <w:rsid w:val="00FD605B"/>
    <w:rsid w:val="00FD74DB"/>
    <w:rsid w:val="00FD7660"/>
    <w:rsid w:val="00FE02D7"/>
    <w:rsid w:val="00FE0655"/>
    <w:rsid w:val="00FE15D0"/>
    <w:rsid w:val="00FE2365"/>
    <w:rsid w:val="00FE37D7"/>
    <w:rsid w:val="00FE3DE3"/>
    <w:rsid w:val="00FE4055"/>
    <w:rsid w:val="00FE4C7B"/>
    <w:rsid w:val="00FE6AA1"/>
    <w:rsid w:val="00FE7336"/>
    <w:rsid w:val="00FE787C"/>
    <w:rsid w:val="00FF1E23"/>
    <w:rsid w:val="00FF45A5"/>
    <w:rsid w:val="00FF5C91"/>
    <w:rsid w:val="00FF5D65"/>
    <w:rsid w:val="00FF74B3"/>
    <w:rsid w:val="00FF75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C53797"/>
  <w15:chartTrackingRefBased/>
  <w15:docId w15:val="{D368A203-3547-4C65-A2EA-030D7C3C4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8571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857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71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563711"/>
    <w:pPr>
      <w:spacing w:before="100" w:beforeAutospacing="1" w:after="100" w:afterAutospacing="1"/>
    </w:pPr>
    <w:rPr>
      <w:rFonts w:ascii="Times New Roman" w:eastAsia="Times New Roman" w:hAnsi="Times New Roman" w:cs="Times New Roman"/>
      <w:lang w:eastAsia="en-GB"/>
    </w:rPr>
  </w:style>
  <w:style w:type="character" w:customStyle="1" w:styleId="ProposalChar">
    <w:name w:val="Proposal Char"/>
    <w:basedOn w:val="DefaultParagraphFont"/>
    <w:link w:val="Proposal"/>
    <w:rsid w:val="00B603D4"/>
    <w:rPr>
      <w:rFonts w:ascii="Arial" w:eastAsiaTheme="minorHAnsi" w:hAnsi="Arial" w:cstheme="minorBidi"/>
      <w:b/>
      <w:bCs/>
      <w:sz w:val="24"/>
      <w:szCs w:val="24"/>
      <w:lang w:eastAsia="zh-CN"/>
    </w:rPr>
  </w:style>
  <w:style w:type="table" w:styleId="GridTable5Dark-Accent3">
    <w:name w:val="Grid Table 5 Dark Accent 3"/>
    <w:basedOn w:val="TableNormal"/>
    <w:uiPriority w:val="50"/>
    <w:rsid w:val="002816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95521">
      <w:bodyDiv w:val="1"/>
      <w:marLeft w:val="0"/>
      <w:marRight w:val="0"/>
      <w:marTop w:val="0"/>
      <w:marBottom w:val="0"/>
      <w:divBdr>
        <w:top w:val="none" w:sz="0" w:space="0" w:color="auto"/>
        <w:left w:val="none" w:sz="0" w:space="0" w:color="auto"/>
        <w:bottom w:val="none" w:sz="0" w:space="0" w:color="auto"/>
        <w:right w:val="none" w:sz="0" w:space="0" w:color="auto"/>
      </w:divBdr>
    </w:div>
    <w:div w:id="175929198">
      <w:bodyDiv w:val="1"/>
      <w:marLeft w:val="0"/>
      <w:marRight w:val="0"/>
      <w:marTop w:val="0"/>
      <w:marBottom w:val="0"/>
      <w:divBdr>
        <w:top w:val="none" w:sz="0" w:space="0" w:color="auto"/>
        <w:left w:val="none" w:sz="0" w:space="0" w:color="auto"/>
        <w:bottom w:val="none" w:sz="0" w:space="0" w:color="auto"/>
        <w:right w:val="none" w:sz="0" w:space="0" w:color="auto"/>
      </w:divBdr>
    </w:div>
    <w:div w:id="180750399">
      <w:bodyDiv w:val="1"/>
      <w:marLeft w:val="0"/>
      <w:marRight w:val="0"/>
      <w:marTop w:val="0"/>
      <w:marBottom w:val="0"/>
      <w:divBdr>
        <w:top w:val="none" w:sz="0" w:space="0" w:color="auto"/>
        <w:left w:val="none" w:sz="0" w:space="0" w:color="auto"/>
        <w:bottom w:val="none" w:sz="0" w:space="0" w:color="auto"/>
        <w:right w:val="none" w:sz="0" w:space="0" w:color="auto"/>
      </w:divBdr>
      <w:divsChild>
        <w:div w:id="1656183971">
          <w:marLeft w:val="0"/>
          <w:marRight w:val="0"/>
          <w:marTop w:val="0"/>
          <w:marBottom w:val="0"/>
          <w:divBdr>
            <w:top w:val="none" w:sz="0" w:space="0" w:color="auto"/>
            <w:left w:val="none" w:sz="0" w:space="0" w:color="auto"/>
            <w:bottom w:val="none" w:sz="0" w:space="0" w:color="auto"/>
            <w:right w:val="none" w:sz="0" w:space="0" w:color="auto"/>
          </w:divBdr>
          <w:divsChild>
            <w:div w:id="1511405017">
              <w:marLeft w:val="0"/>
              <w:marRight w:val="0"/>
              <w:marTop w:val="0"/>
              <w:marBottom w:val="0"/>
              <w:divBdr>
                <w:top w:val="none" w:sz="0" w:space="0" w:color="auto"/>
                <w:left w:val="none" w:sz="0" w:space="0" w:color="auto"/>
                <w:bottom w:val="none" w:sz="0" w:space="0" w:color="auto"/>
                <w:right w:val="none" w:sz="0" w:space="0" w:color="auto"/>
              </w:divBdr>
              <w:divsChild>
                <w:div w:id="10494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677533">
      <w:bodyDiv w:val="1"/>
      <w:marLeft w:val="0"/>
      <w:marRight w:val="0"/>
      <w:marTop w:val="0"/>
      <w:marBottom w:val="0"/>
      <w:divBdr>
        <w:top w:val="none" w:sz="0" w:space="0" w:color="auto"/>
        <w:left w:val="none" w:sz="0" w:space="0" w:color="auto"/>
        <w:bottom w:val="none" w:sz="0" w:space="0" w:color="auto"/>
        <w:right w:val="none" w:sz="0" w:space="0" w:color="auto"/>
      </w:divBdr>
    </w:div>
    <w:div w:id="784932430">
      <w:bodyDiv w:val="1"/>
      <w:marLeft w:val="0"/>
      <w:marRight w:val="0"/>
      <w:marTop w:val="0"/>
      <w:marBottom w:val="0"/>
      <w:divBdr>
        <w:top w:val="none" w:sz="0" w:space="0" w:color="auto"/>
        <w:left w:val="none" w:sz="0" w:space="0" w:color="auto"/>
        <w:bottom w:val="none" w:sz="0" w:space="0" w:color="auto"/>
        <w:right w:val="none" w:sz="0" w:space="0" w:color="auto"/>
      </w:divBdr>
    </w:div>
    <w:div w:id="915943020">
      <w:bodyDiv w:val="1"/>
      <w:marLeft w:val="0"/>
      <w:marRight w:val="0"/>
      <w:marTop w:val="0"/>
      <w:marBottom w:val="0"/>
      <w:divBdr>
        <w:top w:val="none" w:sz="0" w:space="0" w:color="auto"/>
        <w:left w:val="none" w:sz="0" w:space="0" w:color="auto"/>
        <w:bottom w:val="none" w:sz="0" w:space="0" w:color="auto"/>
        <w:right w:val="none" w:sz="0" w:space="0" w:color="auto"/>
      </w:divBdr>
    </w:div>
    <w:div w:id="113779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422FBE8B-B81F-4AFF-8290-60DA35AEF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5E07B03-3642-437E-BDB6-B5EF872FA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7</Pages>
  <Words>2064</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13442</CharactersWithSpaces>
  <SharedDoc>false</SharedDoc>
  <HLinks>
    <vt:vector size="72" baseType="variant">
      <vt:variant>
        <vt:i4>1507380</vt:i4>
      </vt:variant>
      <vt:variant>
        <vt:i4>38</vt:i4>
      </vt:variant>
      <vt:variant>
        <vt:i4>0</vt:i4>
      </vt:variant>
      <vt:variant>
        <vt:i4>5</vt:i4>
      </vt:variant>
      <vt:variant>
        <vt:lpwstr/>
      </vt:variant>
      <vt:variant>
        <vt:lpwstr>_Toc37230753</vt:lpwstr>
      </vt:variant>
      <vt:variant>
        <vt:i4>1441844</vt:i4>
      </vt:variant>
      <vt:variant>
        <vt:i4>35</vt:i4>
      </vt:variant>
      <vt:variant>
        <vt:i4>0</vt:i4>
      </vt:variant>
      <vt:variant>
        <vt:i4>5</vt:i4>
      </vt:variant>
      <vt:variant>
        <vt:lpwstr/>
      </vt:variant>
      <vt:variant>
        <vt:lpwstr>_Toc37230752</vt:lpwstr>
      </vt:variant>
      <vt:variant>
        <vt:i4>1376308</vt:i4>
      </vt:variant>
      <vt:variant>
        <vt:i4>32</vt:i4>
      </vt:variant>
      <vt:variant>
        <vt:i4>0</vt:i4>
      </vt:variant>
      <vt:variant>
        <vt:i4>5</vt:i4>
      </vt:variant>
      <vt:variant>
        <vt:lpwstr/>
      </vt:variant>
      <vt:variant>
        <vt:lpwstr>_Toc37230751</vt:lpwstr>
      </vt:variant>
      <vt:variant>
        <vt:i4>1310772</vt:i4>
      </vt:variant>
      <vt:variant>
        <vt:i4>29</vt:i4>
      </vt:variant>
      <vt:variant>
        <vt:i4>0</vt:i4>
      </vt:variant>
      <vt:variant>
        <vt:i4>5</vt:i4>
      </vt:variant>
      <vt:variant>
        <vt:lpwstr/>
      </vt:variant>
      <vt:variant>
        <vt:lpwstr>_Toc37230750</vt:lpwstr>
      </vt:variant>
      <vt:variant>
        <vt:i4>1900597</vt:i4>
      </vt:variant>
      <vt:variant>
        <vt:i4>26</vt:i4>
      </vt:variant>
      <vt:variant>
        <vt:i4>0</vt:i4>
      </vt:variant>
      <vt:variant>
        <vt:i4>5</vt:i4>
      </vt:variant>
      <vt:variant>
        <vt:lpwstr/>
      </vt:variant>
      <vt:variant>
        <vt:lpwstr>_Toc37230749</vt:lpwstr>
      </vt:variant>
      <vt:variant>
        <vt:i4>1835061</vt:i4>
      </vt:variant>
      <vt:variant>
        <vt:i4>23</vt:i4>
      </vt:variant>
      <vt:variant>
        <vt:i4>0</vt:i4>
      </vt:variant>
      <vt:variant>
        <vt:i4>5</vt:i4>
      </vt:variant>
      <vt:variant>
        <vt:lpwstr/>
      </vt:variant>
      <vt:variant>
        <vt:lpwstr>_Toc37230748</vt:lpwstr>
      </vt:variant>
      <vt:variant>
        <vt:i4>1245237</vt:i4>
      </vt:variant>
      <vt:variant>
        <vt:i4>20</vt:i4>
      </vt:variant>
      <vt:variant>
        <vt:i4>0</vt:i4>
      </vt:variant>
      <vt:variant>
        <vt:i4>5</vt:i4>
      </vt:variant>
      <vt:variant>
        <vt:lpwstr/>
      </vt:variant>
      <vt:variant>
        <vt:lpwstr>_Toc37230747</vt:lpwstr>
      </vt:variant>
      <vt:variant>
        <vt:i4>1179701</vt:i4>
      </vt:variant>
      <vt:variant>
        <vt:i4>14</vt:i4>
      </vt:variant>
      <vt:variant>
        <vt:i4>0</vt:i4>
      </vt:variant>
      <vt:variant>
        <vt:i4>5</vt:i4>
      </vt:variant>
      <vt:variant>
        <vt:lpwstr/>
      </vt:variant>
      <vt:variant>
        <vt:lpwstr>_Toc37230746</vt:lpwstr>
      </vt:variant>
      <vt:variant>
        <vt:i4>1114165</vt:i4>
      </vt:variant>
      <vt:variant>
        <vt:i4>11</vt:i4>
      </vt:variant>
      <vt:variant>
        <vt:i4>0</vt:i4>
      </vt:variant>
      <vt:variant>
        <vt:i4>5</vt:i4>
      </vt:variant>
      <vt:variant>
        <vt:lpwstr/>
      </vt:variant>
      <vt:variant>
        <vt:lpwstr>_Toc37230745</vt:lpwstr>
      </vt:variant>
      <vt:variant>
        <vt:i4>1048629</vt:i4>
      </vt:variant>
      <vt:variant>
        <vt:i4>8</vt:i4>
      </vt:variant>
      <vt:variant>
        <vt:i4>0</vt:i4>
      </vt:variant>
      <vt:variant>
        <vt:i4>5</vt:i4>
      </vt:variant>
      <vt:variant>
        <vt:lpwstr/>
      </vt:variant>
      <vt:variant>
        <vt:lpwstr>_Toc37230744</vt:lpwstr>
      </vt:variant>
      <vt:variant>
        <vt:i4>1507381</vt:i4>
      </vt:variant>
      <vt:variant>
        <vt:i4>5</vt:i4>
      </vt:variant>
      <vt:variant>
        <vt:i4>0</vt:i4>
      </vt:variant>
      <vt:variant>
        <vt:i4>5</vt:i4>
      </vt:variant>
      <vt:variant>
        <vt:lpwstr/>
      </vt:variant>
      <vt:variant>
        <vt:lpwstr>_Toc37230743</vt:lpwstr>
      </vt:variant>
      <vt:variant>
        <vt:i4>1441845</vt:i4>
      </vt:variant>
      <vt:variant>
        <vt:i4>2</vt:i4>
      </vt:variant>
      <vt:variant>
        <vt:i4>0</vt:i4>
      </vt:variant>
      <vt:variant>
        <vt:i4>5</vt:i4>
      </vt:variant>
      <vt:variant>
        <vt:lpwstr/>
      </vt:variant>
      <vt:variant>
        <vt:lpwstr>_Toc37230742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Yufei Blankenship</cp:lastModifiedBy>
  <cp:revision>538</cp:revision>
  <cp:lastPrinted>2008-01-31T07:09:00Z</cp:lastPrinted>
  <dcterms:created xsi:type="dcterms:W3CDTF">2020-04-02T09:20:00Z</dcterms:created>
  <dcterms:modified xsi:type="dcterms:W3CDTF">2020-04-11T06:53:00Z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